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900E" w14:textId="6CCDB62C" w:rsidR="00003DE2" w:rsidRDefault="00737D67" w:rsidP="00DF79A2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Wartość transakcji zrealizowanych przez </w:t>
      </w:r>
      <w:proofErr w:type="spellStart"/>
      <w:r>
        <w:rPr>
          <w:rFonts w:ascii="Arial" w:hAnsi="Arial"/>
          <w:b/>
          <w:bCs/>
          <w:sz w:val="24"/>
          <w:szCs w:val="24"/>
        </w:rPr>
        <w:t>Savills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IM w 2020 roku przekroczyła 2,5 mld EUR. Firma </w:t>
      </w:r>
      <w:r w:rsidR="007A1518">
        <w:rPr>
          <w:rFonts w:ascii="Arial" w:hAnsi="Arial"/>
          <w:b/>
          <w:bCs/>
          <w:sz w:val="24"/>
          <w:szCs w:val="24"/>
        </w:rPr>
        <w:t>skon</w:t>
      </w:r>
      <w:r w:rsidR="00DF79A2">
        <w:rPr>
          <w:rFonts w:ascii="Arial" w:hAnsi="Arial"/>
          <w:b/>
          <w:bCs/>
          <w:sz w:val="24"/>
          <w:szCs w:val="24"/>
        </w:rPr>
        <w:t xml:space="preserve">centrowała się na inwestowaniu </w:t>
      </w:r>
      <w:r w:rsidRPr="00737D67">
        <w:rPr>
          <w:rFonts w:ascii="Arial" w:hAnsi="Arial"/>
          <w:b/>
          <w:bCs/>
          <w:sz w:val="24"/>
          <w:szCs w:val="24"/>
        </w:rPr>
        <w:t>w sektory bardziej odporne na recesję</w:t>
      </w:r>
      <w:r w:rsidR="00E233CF">
        <w:rPr>
          <w:rFonts w:ascii="Arial" w:hAnsi="Arial"/>
          <w:b/>
          <w:bCs/>
          <w:sz w:val="24"/>
          <w:szCs w:val="24"/>
        </w:rPr>
        <w:t>.</w:t>
      </w:r>
      <w:bookmarkStart w:id="0" w:name="_GoBack"/>
      <w:bookmarkEnd w:id="0"/>
    </w:p>
    <w:p w14:paraId="51A32598" w14:textId="77777777" w:rsidR="006374CB" w:rsidRPr="00707EB9" w:rsidRDefault="006374CB" w:rsidP="009F44FF">
      <w:pPr>
        <w:jc w:val="center"/>
        <w:rPr>
          <w:rFonts w:ascii="Arial" w:hAnsi="Arial"/>
          <w:b/>
          <w:bCs/>
          <w:sz w:val="24"/>
          <w:szCs w:val="24"/>
        </w:rPr>
      </w:pPr>
    </w:p>
    <w:p w14:paraId="1F0C7595" w14:textId="52717950" w:rsidR="006374CB" w:rsidRPr="006374CB" w:rsidRDefault="006374CB" w:rsidP="00685542">
      <w:pPr>
        <w:pStyle w:val="Akapitzlist"/>
        <w:numPr>
          <w:ilvl w:val="0"/>
          <w:numId w:val="28"/>
        </w:numPr>
        <w:spacing w:afterLines="60" w:after="144"/>
        <w:ind w:left="714" w:hanging="357"/>
        <w:contextualSpacing w:val="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W 2020 roku transakcje nabycia aktywów osiągnęły wartość niemal 1,7 mld EUR. Równocześnie, firma sprzedała nieruchomości o łącznej wartości </w:t>
      </w:r>
      <w:r w:rsidR="009F5B11" w:rsidRPr="009F5B11">
        <w:rPr>
          <w:rFonts w:ascii="Arial" w:hAnsi="Arial"/>
          <w:b/>
          <w:sz w:val="18"/>
          <w:szCs w:val="18"/>
        </w:rPr>
        <w:t xml:space="preserve">833 </w:t>
      </w:r>
      <w:r>
        <w:rPr>
          <w:rFonts w:ascii="Arial" w:hAnsi="Arial"/>
          <w:b/>
          <w:sz w:val="18"/>
          <w:szCs w:val="18"/>
        </w:rPr>
        <w:t xml:space="preserve">mln EUR. </w:t>
      </w:r>
    </w:p>
    <w:p w14:paraId="4E01BD7A" w14:textId="7792B688" w:rsidR="009F5B11" w:rsidRDefault="00003CBA" w:rsidP="00685542">
      <w:pPr>
        <w:pStyle w:val="Akapitzlist"/>
        <w:numPr>
          <w:ilvl w:val="0"/>
          <w:numId w:val="28"/>
        </w:numPr>
        <w:spacing w:before="100" w:beforeAutospacing="1" w:afterLines="60" w:after="144"/>
        <w:ind w:left="714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9F5B11">
        <w:rPr>
          <w:rFonts w:ascii="Arial" w:hAnsi="Arial" w:cs="Arial"/>
          <w:b/>
          <w:bCs/>
          <w:sz w:val="18"/>
          <w:szCs w:val="18"/>
        </w:rPr>
        <w:t xml:space="preserve">Wartość aktywów zarządzanych przez </w:t>
      </w:r>
      <w:proofErr w:type="spellStart"/>
      <w:r w:rsidRPr="009F5B11">
        <w:rPr>
          <w:rFonts w:ascii="Arial" w:hAnsi="Arial" w:cs="Arial"/>
          <w:b/>
          <w:bCs/>
          <w:sz w:val="18"/>
          <w:szCs w:val="18"/>
        </w:rPr>
        <w:t>Savills</w:t>
      </w:r>
      <w:proofErr w:type="spellEnd"/>
      <w:r w:rsidRPr="009F5B11">
        <w:rPr>
          <w:rFonts w:ascii="Arial" w:hAnsi="Arial" w:cs="Arial"/>
          <w:b/>
          <w:bCs/>
          <w:sz w:val="18"/>
          <w:szCs w:val="18"/>
        </w:rPr>
        <w:t xml:space="preserve"> IM w ramach</w:t>
      </w:r>
      <w:r w:rsidR="009F5B11" w:rsidRPr="009F5B11">
        <w:rPr>
          <w:rFonts w:ascii="Arial" w:hAnsi="Arial" w:cs="Arial"/>
          <w:b/>
          <w:bCs/>
          <w:sz w:val="18"/>
          <w:szCs w:val="18"/>
        </w:rPr>
        <w:t xml:space="preserve"> europejskiej</w:t>
      </w:r>
      <w:r w:rsidRPr="009F5B11">
        <w:rPr>
          <w:rFonts w:ascii="Arial" w:hAnsi="Arial" w:cs="Arial"/>
          <w:b/>
          <w:bCs/>
          <w:sz w:val="18"/>
          <w:szCs w:val="18"/>
        </w:rPr>
        <w:t xml:space="preserve"> platformy logistycznej </w:t>
      </w:r>
      <w:r w:rsidR="009F5B11" w:rsidRPr="009F5B11">
        <w:rPr>
          <w:rFonts w:ascii="Arial" w:hAnsi="Arial" w:cs="Arial"/>
          <w:b/>
          <w:bCs/>
          <w:sz w:val="18"/>
          <w:szCs w:val="18"/>
        </w:rPr>
        <w:t xml:space="preserve">osiągnęła ok. 4,7 mld EUR </w:t>
      </w:r>
    </w:p>
    <w:p w14:paraId="535B0701" w14:textId="77777777" w:rsidR="00685542" w:rsidRPr="00685542" w:rsidRDefault="00003CBA" w:rsidP="00F44AC1">
      <w:pPr>
        <w:pStyle w:val="Akapitzlist"/>
        <w:numPr>
          <w:ilvl w:val="0"/>
          <w:numId w:val="28"/>
        </w:numPr>
        <w:spacing w:before="100" w:beforeAutospacing="1" w:afterLines="60" w:after="144" w:line="360" w:lineRule="auto"/>
        <w:ind w:left="714" w:hanging="357"/>
        <w:contextualSpacing w:val="0"/>
        <w:jc w:val="both"/>
        <w:rPr>
          <w:rFonts w:ascii="Arial" w:hAnsi="Arial"/>
        </w:rPr>
      </w:pPr>
      <w:r w:rsidRPr="00685542">
        <w:rPr>
          <w:rFonts w:ascii="Arial" w:hAnsi="Arial" w:cs="Arial"/>
          <w:b/>
          <w:bCs/>
          <w:sz w:val="18"/>
          <w:szCs w:val="18"/>
        </w:rPr>
        <w:t xml:space="preserve">W 2020 r. na polskim rynku firma nabyła nieruchomości o łącznej wartości </w:t>
      </w:r>
      <w:r w:rsidR="00097E18" w:rsidRPr="00685542">
        <w:rPr>
          <w:rFonts w:ascii="Arial" w:hAnsi="Arial" w:cs="Arial"/>
          <w:b/>
          <w:bCs/>
          <w:sz w:val="18"/>
          <w:szCs w:val="18"/>
        </w:rPr>
        <w:t>430</w:t>
      </w:r>
      <w:r w:rsidRPr="00685542">
        <w:rPr>
          <w:rFonts w:ascii="Arial" w:hAnsi="Arial" w:cs="Arial"/>
          <w:b/>
          <w:bCs/>
          <w:sz w:val="18"/>
          <w:szCs w:val="18"/>
        </w:rPr>
        <w:t xml:space="preserve"> mln EUR.</w:t>
      </w:r>
    </w:p>
    <w:p w14:paraId="48976E7D" w14:textId="68D74C08" w:rsidR="0092269F" w:rsidRPr="00685542" w:rsidRDefault="009F5B11" w:rsidP="00685542">
      <w:pPr>
        <w:spacing w:before="100" w:beforeAutospacing="1" w:afterLines="60" w:after="144" w:line="360" w:lineRule="auto"/>
        <w:jc w:val="both"/>
        <w:rPr>
          <w:rFonts w:ascii="Arial" w:hAnsi="Arial"/>
        </w:rPr>
      </w:pPr>
      <w:r w:rsidRPr="00685542">
        <w:rPr>
          <w:rFonts w:ascii="Arial" w:hAnsi="Arial"/>
          <w:b/>
        </w:rPr>
        <w:t>21</w:t>
      </w:r>
      <w:r w:rsidR="00737D67" w:rsidRPr="00685542">
        <w:rPr>
          <w:rFonts w:ascii="Arial" w:hAnsi="Arial"/>
          <w:b/>
        </w:rPr>
        <w:t xml:space="preserve"> stycznia 2021</w:t>
      </w:r>
      <w:r w:rsidR="009F44FF" w:rsidRPr="00685542">
        <w:rPr>
          <w:rFonts w:ascii="Arial" w:hAnsi="Arial"/>
          <w:b/>
        </w:rPr>
        <w:t xml:space="preserve"> r</w:t>
      </w:r>
      <w:r w:rsidR="008A20CE" w:rsidRPr="00685542">
        <w:rPr>
          <w:rFonts w:ascii="Arial" w:hAnsi="Arial"/>
          <w:b/>
        </w:rPr>
        <w:t>.</w:t>
      </w:r>
      <w:r w:rsidR="00153D2F" w:rsidRPr="00685542">
        <w:rPr>
          <w:rFonts w:ascii="Arial" w:hAnsi="Arial"/>
        </w:rPr>
        <w:t xml:space="preserve"> </w:t>
      </w:r>
      <w:proofErr w:type="spellStart"/>
      <w:r w:rsidR="008A20CE" w:rsidRPr="00685542">
        <w:rPr>
          <w:rFonts w:ascii="Arial" w:hAnsi="Arial"/>
        </w:rPr>
        <w:t>Savills</w:t>
      </w:r>
      <w:proofErr w:type="spellEnd"/>
      <w:r w:rsidR="008A20CE" w:rsidRPr="00685542">
        <w:rPr>
          <w:rFonts w:ascii="Arial" w:hAnsi="Arial"/>
        </w:rPr>
        <w:t xml:space="preserve"> Investment Management</w:t>
      </w:r>
      <w:r w:rsidR="00106751" w:rsidRPr="00685542">
        <w:rPr>
          <w:rFonts w:ascii="Arial" w:hAnsi="Arial"/>
        </w:rPr>
        <w:t xml:space="preserve"> (</w:t>
      </w:r>
      <w:proofErr w:type="spellStart"/>
      <w:r w:rsidR="00106751" w:rsidRPr="00685542">
        <w:rPr>
          <w:rFonts w:ascii="Arial" w:hAnsi="Arial"/>
        </w:rPr>
        <w:t>Savills</w:t>
      </w:r>
      <w:proofErr w:type="spellEnd"/>
      <w:r w:rsidR="00106751" w:rsidRPr="00685542">
        <w:rPr>
          <w:rFonts w:ascii="Arial" w:hAnsi="Arial"/>
        </w:rPr>
        <w:t xml:space="preserve"> IM)</w:t>
      </w:r>
      <w:r w:rsidR="00C214FE" w:rsidRPr="00685542">
        <w:rPr>
          <w:rFonts w:ascii="Arial" w:hAnsi="Arial"/>
        </w:rPr>
        <w:t xml:space="preserve">, </w:t>
      </w:r>
      <w:r w:rsidR="009F44FF" w:rsidRPr="00685542">
        <w:rPr>
          <w:rFonts w:ascii="Arial" w:hAnsi="Arial"/>
        </w:rPr>
        <w:t xml:space="preserve">międzynarodowy menedżer inwestycyjny </w:t>
      </w:r>
      <w:r w:rsidR="005F5AFD" w:rsidRPr="00685542">
        <w:rPr>
          <w:rFonts w:ascii="Arial" w:hAnsi="Arial"/>
        </w:rPr>
        <w:t>rynku nieruchomości</w:t>
      </w:r>
      <w:r w:rsidR="0092269F" w:rsidRPr="00685542">
        <w:rPr>
          <w:rFonts w:ascii="Arial" w:hAnsi="Arial"/>
        </w:rPr>
        <w:t>,</w:t>
      </w:r>
      <w:r w:rsidR="005F5AFD" w:rsidRPr="00685542">
        <w:rPr>
          <w:rFonts w:ascii="Arial" w:hAnsi="Arial"/>
        </w:rPr>
        <w:t xml:space="preserve"> </w:t>
      </w:r>
      <w:r w:rsidR="0092269F" w:rsidRPr="00685542">
        <w:rPr>
          <w:rFonts w:ascii="Arial" w:hAnsi="Arial"/>
        </w:rPr>
        <w:t>zrealizował w 2020 roku na całym świecie transakcje o wartości ponad 2,5 mld EUR</w:t>
      </w:r>
      <w:r w:rsidR="008E761B" w:rsidRPr="00685542">
        <w:rPr>
          <w:rFonts w:ascii="Arial" w:hAnsi="Arial"/>
        </w:rPr>
        <w:t xml:space="preserve">, w tym około 2,1 mld EUR w Europie oraz około 457 mln EUR w Azji. </w:t>
      </w:r>
      <w:r w:rsidR="0092269F" w:rsidRPr="00685542">
        <w:rPr>
          <w:rFonts w:ascii="Arial" w:hAnsi="Arial"/>
        </w:rPr>
        <w:t>W skali</w:t>
      </w:r>
      <w:r w:rsidR="008E761B" w:rsidRPr="00685542">
        <w:rPr>
          <w:rFonts w:ascii="Arial" w:hAnsi="Arial"/>
        </w:rPr>
        <w:t xml:space="preserve"> globalnej transakcje objęły niemal</w:t>
      </w:r>
      <w:r w:rsidR="0092269F" w:rsidRPr="00685542">
        <w:rPr>
          <w:rFonts w:ascii="Arial" w:hAnsi="Arial"/>
        </w:rPr>
        <w:t xml:space="preserve"> 1,7 ml</w:t>
      </w:r>
      <w:r w:rsidR="008E761B" w:rsidRPr="00685542">
        <w:rPr>
          <w:rFonts w:ascii="Arial" w:hAnsi="Arial"/>
        </w:rPr>
        <w:t xml:space="preserve">d EUR w zakresie akwizycji i </w:t>
      </w:r>
      <w:r w:rsidRPr="00685542">
        <w:rPr>
          <w:rFonts w:ascii="Arial" w:hAnsi="Arial"/>
        </w:rPr>
        <w:t>833</w:t>
      </w:r>
      <w:r w:rsidR="0092269F" w:rsidRPr="00685542">
        <w:rPr>
          <w:rFonts w:ascii="Arial" w:hAnsi="Arial"/>
        </w:rPr>
        <w:t xml:space="preserve"> mln EUR w zakresie sprzedaży, co odpowiada inwestyc</w:t>
      </w:r>
      <w:r w:rsidR="008E761B" w:rsidRPr="00685542">
        <w:rPr>
          <w:rFonts w:ascii="Arial" w:hAnsi="Arial"/>
        </w:rPr>
        <w:t xml:space="preserve">ji netto na poziomie </w:t>
      </w:r>
      <w:r w:rsidR="004D44F5" w:rsidRPr="00685542">
        <w:rPr>
          <w:rFonts w:ascii="Arial" w:hAnsi="Arial"/>
        </w:rPr>
        <w:t>842 mln</w:t>
      </w:r>
      <w:r w:rsidRPr="00685542">
        <w:rPr>
          <w:rFonts w:ascii="Arial" w:hAnsi="Arial"/>
        </w:rPr>
        <w:t xml:space="preserve"> </w:t>
      </w:r>
      <w:r w:rsidR="008E761B" w:rsidRPr="00685542">
        <w:rPr>
          <w:rFonts w:ascii="Arial" w:hAnsi="Arial"/>
        </w:rPr>
        <w:t xml:space="preserve">EUR. </w:t>
      </w:r>
      <w:proofErr w:type="spellStart"/>
      <w:r w:rsidR="008E761B" w:rsidRPr="00685542">
        <w:rPr>
          <w:rFonts w:ascii="Arial" w:hAnsi="Arial"/>
        </w:rPr>
        <w:t>Savills</w:t>
      </w:r>
      <w:proofErr w:type="spellEnd"/>
      <w:r w:rsidR="008E761B" w:rsidRPr="00685542">
        <w:rPr>
          <w:rFonts w:ascii="Arial" w:hAnsi="Arial"/>
        </w:rPr>
        <w:t xml:space="preserve"> IM</w:t>
      </w:r>
      <w:r w:rsidR="0092269F" w:rsidRPr="00685542">
        <w:rPr>
          <w:rFonts w:ascii="Arial" w:hAnsi="Arial"/>
        </w:rPr>
        <w:t xml:space="preserve"> zarządza obecnie aktywami o </w:t>
      </w:r>
      <w:r w:rsidR="008E761B" w:rsidRPr="00685542">
        <w:rPr>
          <w:rFonts w:ascii="Arial" w:hAnsi="Arial"/>
        </w:rPr>
        <w:t>łącznej wartości około</w:t>
      </w:r>
      <w:r w:rsidR="0092269F" w:rsidRPr="00685542">
        <w:rPr>
          <w:rFonts w:ascii="Arial" w:hAnsi="Arial"/>
        </w:rPr>
        <w:t xml:space="preserve"> </w:t>
      </w:r>
      <w:r w:rsidRPr="00685542">
        <w:rPr>
          <w:rFonts w:ascii="Arial" w:hAnsi="Arial"/>
        </w:rPr>
        <w:t>21,2</w:t>
      </w:r>
      <w:r w:rsidR="0092269F" w:rsidRPr="00685542">
        <w:rPr>
          <w:rFonts w:ascii="Arial" w:hAnsi="Arial"/>
        </w:rPr>
        <w:t xml:space="preserve"> mld EU</w:t>
      </w:r>
      <w:r w:rsidR="005202AC" w:rsidRPr="00685542">
        <w:rPr>
          <w:rFonts w:ascii="Arial" w:hAnsi="Arial"/>
        </w:rPr>
        <w:t>R</w:t>
      </w:r>
      <w:r w:rsidRPr="00685542">
        <w:rPr>
          <w:rFonts w:ascii="Arial" w:hAnsi="Arial"/>
        </w:rPr>
        <w:t xml:space="preserve"> (ponad 25 mld USD), co stanowi rekord </w:t>
      </w:r>
      <w:r w:rsidR="00685542">
        <w:rPr>
          <w:rFonts w:ascii="Arial" w:hAnsi="Arial"/>
        </w:rPr>
        <w:t xml:space="preserve">w historii </w:t>
      </w:r>
      <w:r w:rsidRPr="00685542">
        <w:rPr>
          <w:rFonts w:ascii="Arial" w:hAnsi="Arial"/>
        </w:rPr>
        <w:t>firmy.</w:t>
      </w:r>
    </w:p>
    <w:p w14:paraId="7646B3E5" w14:textId="5D01D69E" w:rsidR="00527979" w:rsidRDefault="00527979" w:rsidP="005277F3">
      <w:pPr>
        <w:spacing w:after="120" w:line="360" w:lineRule="auto"/>
        <w:jc w:val="both"/>
        <w:rPr>
          <w:rFonts w:ascii="Arial" w:hAnsi="Arial"/>
        </w:rPr>
      </w:pPr>
      <w:r w:rsidRPr="00527979">
        <w:rPr>
          <w:rFonts w:ascii="Arial" w:hAnsi="Arial"/>
        </w:rPr>
        <w:t xml:space="preserve">W 2020 r. </w:t>
      </w:r>
      <w:proofErr w:type="spellStart"/>
      <w:r>
        <w:rPr>
          <w:rFonts w:ascii="Arial" w:hAnsi="Arial"/>
        </w:rPr>
        <w:t>Savills</w:t>
      </w:r>
      <w:proofErr w:type="spellEnd"/>
      <w:r>
        <w:rPr>
          <w:rFonts w:ascii="Arial" w:hAnsi="Arial"/>
        </w:rPr>
        <w:t xml:space="preserve"> IM zrealizował 74 transakcje w 14 krajach, z których </w:t>
      </w:r>
      <w:r w:rsidR="009F5B11">
        <w:rPr>
          <w:rFonts w:ascii="Arial" w:hAnsi="Arial"/>
        </w:rPr>
        <w:t>8</w:t>
      </w:r>
      <w:r>
        <w:rPr>
          <w:rFonts w:ascii="Arial" w:hAnsi="Arial"/>
        </w:rPr>
        <w:t xml:space="preserve"> przekroczyło wartość</w:t>
      </w:r>
      <w:r w:rsidR="00A62256">
        <w:rPr>
          <w:rFonts w:ascii="Arial" w:hAnsi="Arial"/>
        </w:rPr>
        <w:t xml:space="preserve"> </w:t>
      </w:r>
      <w:r w:rsidR="00A62256">
        <w:rPr>
          <w:rFonts w:ascii="Arial" w:hAnsi="Arial"/>
        </w:rPr>
        <w:br/>
      </w:r>
      <w:r>
        <w:rPr>
          <w:rFonts w:ascii="Arial" w:hAnsi="Arial"/>
        </w:rPr>
        <w:t xml:space="preserve">100 mln EUR. </w:t>
      </w:r>
      <w:r w:rsidRPr="00527979">
        <w:rPr>
          <w:rFonts w:ascii="Arial" w:hAnsi="Arial"/>
        </w:rPr>
        <w:t xml:space="preserve">Najważniejsze z nich to nabycie parku logistycznego Łódź City VI w centralnej Polsce </w:t>
      </w:r>
      <w:r>
        <w:rPr>
          <w:rFonts w:ascii="Arial" w:hAnsi="Arial"/>
        </w:rPr>
        <w:br/>
      </w:r>
      <w:r w:rsidRPr="00527979">
        <w:rPr>
          <w:rFonts w:ascii="Arial" w:hAnsi="Arial"/>
        </w:rPr>
        <w:t xml:space="preserve">w ramach nowego strategicznego partnerstwa z </w:t>
      </w:r>
      <w:proofErr w:type="spellStart"/>
      <w:r w:rsidRPr="00527979">
        <w:rPr>
          <w:rFonts w:ascii="Arial" w:hAnsi="Arial"/>
        </w:rPr>
        <w:t>Kajima</w:t>
      </w:r>
      <w:proofErr w:type="spellEnd"/>
      <w:r w:rsidRPr="00527979">
        <w:rPr>
          <w:rFonts w:ascii="Arial" w:hAnsi="Arial"/>
        </w:rPr>
        <w:t xml:space="preserve"> </w:t>
      </w:r>
      <w:proofErr w:type="spellStart"/>
      <w:r w:rsidRPr="00527979">
        <w:rPr>
          <w:rFonts w:ascii="Arial" w:hAnsi="Arial"/>
        </w:rPr>
        <w:t>Properties</w:t>
      </w:r>
      <w:proofErr w:type="spellEnd"/>
      <w:r w:rsidRPr="00527979">
        <w:rPr>
          <w:rFonts w:ascii="Arial" w:hAnsi="Arial"/>
        </w:rPr>
        <w:t xml:space="preserve">, </w:t>
      </w:r>
      <w:r>
        <w:rPr>
          <w:rFonts w:ascii="Arial" w:hAnsi="Arial"/>
        </w:rPr>
        <w:t xml:space="preserve">zakup </w:t>
      </w:r>
      <w:r w:rsidRPr="00527979">
        <w:rPr>
          <w:rFonts w:ascii="Arial" w:hAnsi="Arial"/>
        </w:rPr>
        <w:t xml:space="preserve">kompleksu logistycznego </w:t>
      </w:r>
      <w:r>
        <w:rPr>
          <w:rFonts w:ascii="Arial" w:hAnsi="Arial"/>
        </w:rPr>
        <w:br/>
      </w:r>
      <w:r w:rsidRPr="00527979">
        <w:rPr>
          <w:rFonts w:ascii="Arial" w:hAnsi="Arial"/>
        </w:rPr>
        <w:t>w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Ansbach</w:t>
      </w:r>
      <w:proofErr w:type="spellEnd"/>
      <w:r>
        <w:rPr>
          <w:rFonts w:ascii="Arial" w:hAnsi="Arial"/>
        </w:rPr>
        <w:t xml:space="preserve"> w Niemczech w imieniu</w:t>
      </w:r>
      <w:r w:rsidRPr="00527979">
        <w:rPr>
          <w:rFonts w:ascii="Arial" w:hAnsi="Arial"/>
        </w:rPr>
        <w:t xml:space="preserve"> </w:t>
      </w:r>
      <w:proofErr w:type="spellStart"/>
      <w:r w:rsidRPr="00527979">
        <w:rPr>
          <w:rFonts w:ascii="Arial" w:hAnsi="Arial"/>
        </w:rPr>
        <w:t>European</w:t>
      </w:r>
      <w:proofErr w:type="spellEnd"/>
      <w:r w:rsidRPr="00527979">
        <w:rPr>
          <w:rFonts w:ascii="Arial" w:hAnsi="Arial"/>
        </w:rPr>
        <w:t xml:space="preserve"> Logistics Fund 2 oraz </w:t>
      </w:r>
      <w:r>
        <w:rPr>
          <w:rFonts w:ascii="Arial" w:hAnsi="Arial"/>
        </w:rPr>
        <w:t xml:space="preserve">przejęcie </w:t>
      </w:r>
      <w:r w:rsidRPr="00527979">
        <w:rPr>
          <w:rFonts w:ascii="Arial" w:hAnsi="Arial"/>
        </w:rPr>
        <w:t xml:space="preserve">portfela </w:t>
      </w:r>
      <w:r>
        <w:rPr>
          <w:rFonts w:ascii="Arial" w:hAnsi="Arial"/>
        </w:rPr>
        <w:br/>
      </w:r>
      <w:r w:rsidRPr="00527979">
        <w:rPr>
          <w:rFonts w:ascii="Arial" w:hAnsi="Arial"/>
        </w:rPr>
        <w:t>38 supermarketów w Danii.</w:t>
      </w:r>
    </w:p>
    <w:p w14:paraId="06C4E1C2" w14:textId="279FA5AE" w:rsidR="0078599C" w:rsidRPr="00041065" w:rsidRDefault="00527979" w:rsidP="0078688F">
      <w:pPr>
        <w:spacing w:after="120" w:line="360" w:lineRule="auto"/>
        <w:jc w:val="both"/>
        <w:rPr>
          <w:rFonts w:ascii="Arial" w:hAnsi="Arial"/>
          <w:vertAlign w:val="superscript"/>
        </w:rPr>
      </w:pPr>
      <w:proofErr w:type="spellStart"/>
      <w:r w:rsidRPr="00DF79A2">
        <w:rPr>
          <w:rFonts w:ascii="Arial" w:hAnsi="Arial"/>
        </w:rPr>
        <w:t>Savills</w:t>
      </w:r>
      <w:proofErr w:type="spellEnd"/>
      <w:r w:rsidRPr="00DF79A2">
        <w:rPr>
          <w:rFonts w:ascii="Arial" w:hAnsi="Arial"/>
        </w:rPr>
        <w:t xml:space="preserve"> IM </w:t>
      </w:r>
      <w:r w:rsidR="0078599C" w:rsidRPr="00DF79A2">
        <w:rPr>
          <w:rFonts w:ascii="Arial" w:hAnsi="Arial"/>
        </w:rPr>
        <w:t xml:space="preserve">skoncentrował się na </w:t>
      </w:r>
      <w:r w:rsidR="00E106B9" w:rsidRPr="00DF79A2">
        <w:rPr>
          <w:rFonts w:ascii="Arial" w:hAnsi="Arial"/>
        </w:rPr>
        <w:t>zwiększaniu</w:t>
      </w:r>
      <w:r w:rsidR="00B517E6" w:rsidRPr="00DF79A2">
        <w:rPr>
          <w:rFonts w:ascii="Arial" w:hAnsi="Arial"/>
        </w:rPr>
        <w:t xml:space="preserve"> ekspozycji na </w:t>
      </w:r>
      <w:r w:rsidR="0078599C" w:rsidRPr="00DF79A2">
        <w:rPr>
          <w:rFonts w:ascii="Arial" w:hAnsi="Arial"/>
        </w:rPr>
        <w:t xml:space="preserve">bardziej </w:t>
      </w:r>
      <w:r w:rsidR="00B517E6" w:rsidRPr="00DF79A2">
        <w:rPr>
          <w:rFonts w:ascii="Arial" w:hAnsi="Arial"/>
        </w:rPr>
        <w:t xml:space="preserve">odporne </w:t>
      </w:r>
      <w:r w:rsidR="0078599C" w:rsidRPr="00DF79A2">
        <w:rPr>
          <w:rFonts w:ascii="Arial" w:hAnsi="Arial"/>
        </w:rPr>
        <w:t>sekto</w:t>
      </w:r>
      <w:r w:rsidR="00B517E6" w:rsidRPr="00DF79A2">
        <w:rPr>
          <w:rFonts w:ascii="Arial" w:hAnsi="Arial"/>
        </w:rPr>
        <w:t>ry</w:t>
      </w:r>
      <w:r w:rsidR="0078599C" w:rsidRPr="00DF79A2">
        <w:rPr>
          <w:rFonts w:ascii="Arial" w:hAnsi="Arial"/>
        </w:rPr>
        <w:t xml:space="preserve">, wprowadzając nowe </w:t>
      </w:r>
      <w:r w:rsidR="008D63A1" w:rsidRPr="00DF79A2">
        <w:rPr>
          <w:rFonts w:ascii="Arial" w:hAnsi="Arial"/>
        </w:rPr>
        <w:t>fundusze łączone (</w:t>
      </w:r>
      <w:proofErr w:type="spellStart"/>
      <w:r w:rsidR="008D63A1" w:rsidRPr="00DF79A2">
        <w:rPr>
          <w:rFonts w:ascii="Arial" w:hAnsi="Arial"/>
        </w:rPr>
        <w:t>pooled</w:t>
      </w:r>
      <w:proofErr w:type="spellEnd"/>
      <w:r w:rsidR="008D63A1" w:rsidRPr="00DF79A2">
        <w:rPr>
          <w:rFonts w:ascii="Arial" w:hAnsi="Arial"/>
        </w:rPr>
        <w:t xml:space="preserve"> </w:t>
      </w:r>
      <w:proofErr w:type="spellStart"/>
      <w:r w:rsidR="008D63A1" w:rsidRPr="00DF79A2">
        <w:rPr>
          <w:rFonts w:ascii="Arial" w:hAnsi="Arial"/>
        </w:rPr>
        <w:t>funds</w:t>
      </w:r>
      <w:proofErr w:type="spellEnd"/>
      <w:r w:rsidR="008D63A1" w:rsidRPr="00DF79A2">
        <w:rPr>
          <w:rFonts w:ascii="Arial" w:hAnsi="Arial"/>
        </w:rPr>
        <w:t>) oraz dyskrecjonalne</w:t>
      </w:r>
      <w:r w:rsidR="0078599C" w:rsidRPr="00DF79A2">
        <w:rPr>
          <w:rFonts w:ascii="Arial" w:hAnsi="Arial"/>
        </w:rPr>
        <w:t xml:space="preserve">, które cechują się wyższą odpornością na recesję. </w:t>
      </w:r>
      <w:r w:rsidR="0078688F" w:rsidRPr="00DF79A2">
        <w:rPr>
          <w:rFonts w:ascii="Arial" w:hAnsi="Arial"/>
        </w:rPr>
        <w:t xml:space="preserve">Wśród nich należy wyróżnić </w:t>
      </w:r>
      <w:r w:rsidR="008D63A1" w:rsidRPr="00DF79A2">
        <w:rPr>
          <w:rFonts w:ascii="Arial" w:hAnsi="Arial"/>
        </w:rPr>
        <w:t xml:space="preserve">dyskrecjonalny </w:t>
      </w:r>
      <w:r w:rsidR="0078688F" w:rsidRPr="00DF79A2">
        <w:rPr>
          <w:rFonts w:ascii="Arial" w:hAnsi="Arial"/>
        </w:rPr>
        <w:t>pan-europejski fundusz logistyczn</w:t>
      </w:r>
      <w:r w:rsidR="008D63A1" w:rsidRPr="00DF79A2">
        <w:rPr>
          <w:rFonts w:ascii="Arial" w:hAnsi="Arial"/>
        </w:rPr>
        <w:t>y</w:t>
      </w:r>
      <w:r w:rsidR="0078688F" w:rsidRPr="00DF79A2">
        <w:rPr>
          <w:rFonts w:ascii="Arial" w:hAnsi="Arial"/>
        </w:rPr>
        <w:t xml:space="preserve"> VESALF I oraz </w:t>
      </w:r>
      <w:proofErr w:type="spellStart"/>
      <w:r w:rsidR="0078688F" w:rsidRPr="00DF79A2">
        <w:rPr>
          <w:rFonts w:ascii="Arial" w:hAnsi="Arial"/>
        </w:rPr>
        <w:t>European</w:t>
      </w:r>
      <w:proofErr w:type="spellEnd"/>
      <w:r w:rsidR="0078688F" w:rsidRPr="00DF79A2">
        <w:rPr>
          <w:rFonts w:ascii="Arial" w:hAnsi="Arial"/>
        </w:rPr>
        <w:t xml:space="preserve"> Food Retail Fund</w:t>
      </w:r>
      <w:r w:rsidR="0078688F">
        <w:rPr>
          <w:rFonts w:ascii="Arial" w:hAnsi="Arial"/>
        </w:rPr>
        <w:t>, koncentrujący</w:t>
      </w:r>
      <w:r w:rsidR="0078688F" w:rsidRPr="0078688F">
        <w:rPr>
          <w:rFonts w:ascii="Arial" w:hAnsi="Arial"/>
        </w:rPr>
        <w:t xml:space="preserve"> się na segmencie </w:t>
      </w:r>
      <w:r w:rsidR="00FC6B62">
        <w:rPr>
          <w:rFonts w:ascii="Arial" w:hAnsi="Arial"/>
        </w:rPr>
        <w:t>spożywczym</w:t>
      </w:r>
      <w:r w:rsidR="00DF79A2">
        <w:rPr>
          <w:rFonts w:ascii="Arial" w:hAnsi="Arial"/>
        </w:rPr>
        <w:t xml:space="preserve">, </w:t>
      </w:r>
      <w:r w:rsidR="0078688F">
        <w:rPr>
          <w:rFonts w:ascii="Arial" w:hAnsi="Arial"/>
        </w:rPr>
        <w:t>w którym inwestorzy dążą do zwiększenia swojej</w:t>
      </w:r>
      <w:r w:rsidR="00041065">
        <w:rPr>
          <w:rFonts w:ascii="Arial" w:hAnsi="Arial"/>
        </w:rPr>
        <w:t xml:space="preserve"> ekspozycji zgodnie z prognozami przedstawionymi przez </w:t>
      </w:r>
      <w:proofErr w:type="spellStart"/>
      <w:r w:rsidR="00041065">
        <w:rPr>
          <w:rFonts w:ascii="Arial" w:hAnsi="Arial"/>
        </w:rPr>
        <w:t>Savills</w:t>
      </w:r>
      <w:proofErr w:type="spellEnd"/>
      <w:r w:rsidR="00041065">
        <w:rPr>
          <w:rFonts w:ascii="Arial" w:hAnsi="Arial"/>
        </w:rPr>
        <w:t xml:space="preserve"> IM w raporcie Outlook 2021.</w:t>
      </w:r>
      <w:r w:rsidR="00041065">
        <w:rPr>
          <w:rFonts w:ascii="Arial" w:hAnsi="Arial"/>
          <w:vertAlign w:val="superscript"/>
        </w:rPr>
        <w:t xml:space="preserve">1 </w:t>
      </w:r>
    </w:p>
    <w:p w14:paraId="418D1F16" w14:textId="02C438EB" w:rsidR="00527979" w:rsidRPr="00041065" w:rsidRDefault="00041065" w:rsidP="005277F3">
      <w:pPr>
        <w:spacing w:after="120" w:line="360" w:lineRule="auto"/>
        <w:jc w:val="both"/>
        <w:rPr>
          <w:rFonts w:ascii="Arial" w:hAnsi="Arial"/>
        </w:rPr>
      </w:pPr>
      <w:r w:rsidRPr="00041065">
        <w:rPr>
          <w:rFonts w:ascii="Arial" w:hAnsi="Arial"/>
        </w:rPr>
        <w:t xml:space="preserve">Rok 2020 był szczególnie pomyślny dla europejskiej platformy logistycznej </w:t>
      </w:r>
      <w:proofErr w:type="spellStart"/>
      <w:r w:rsidRPr="00041065">
        <w:rPr>
          <w:rFonts w:ascii="Arial" w:hAnsi="Arial"/>
        </w:rPr>
        <w:t>Savills</w:t>
      </w:r>
      <w:proofErr w:type="spellEnd"/>
      <w:r w:rsidRPr="00041065">
        <w:rPr>
          <w:rFonts w:ascii="Arial" w:hAnsi="Arial"/>
        </w:rPr>
        <w:t xml:space="preserve"> IM</w:t>
      </w:r>
      <w:r>
        <w:rPr>
          <w:rFonts w:ascii="Arial" w:hAnsi="Arial"/>
        </w:rPr>
        <w:t xml:space="preserve">. </w:t>
      </w:r>
      <w:r w:rsidRPr="00041065">
        <w:rPr>
          <w:rFonts w:ascii="Arial" w:hAnsi="Arial"/>
        </w:rPr>
        <w:t>Wartość aktyw</w:t>
      </w:r>
      <w:r>
        <w:rPr>
          <w:rFonts w:ascii="Arial" w:hAnsi="Arial"/>
        </w:rPr>
        <w:t xml:space="preserve">ów </w:t>
      </w:r>
      <w:r w:rsidR="006F4122">
        <w:rPr>
          <w:rFonts w:ascii="Arial" w:hAnsi="Arial"/>
        </w:rPr>
        <w:t xml:space="preserve">logistycznych </w:t>
      </w:r>
      <w:r>
        <w:rPr>
          <w:rFonts w:ascii="Arial" w:hAnsi="Arial"/>
        </w:rPr>
        <w:t xml:space="preserve">zarządzanych </w:t>
      </w:r>
      <w:r w:rsidR="006F4122">
        <w:rPr>
          <w:rFonts w:ascii="Arial" w:hAnsi="Arial"/>
        </w:rPr>
        <w:t xml:space="preserve">przez </w:t>
      </w:r>
      <w:proofErr w:type="spellStart"/>
      <w:r w:rsidR="006F4122">
        <w:rPr>
          <w:rFonts w:ascii="Arial" w:hAnsi="Arial"/>
        </w:rPr>
        <w:t>Savills</w:t>
      </w:r>
      <w:proofErr w:type="spellEnd"/>
      <w:r w:rsidR="006F4122">
        <w:rPr>
          <w:rFonts w:ascii="Arial" w:hAnsi="Arial"/>
        </w:rPr>
        <w:t xml:space="preserve"> IM</w:t>
      </w:r>
      <w:r w:rsidR="00DF79A2">
        <w:rPr>
          <w:rFonts w:ascii="Arial" w:hAnsi="Arial"/>
        </w:rPr>
        <w:t xml:space="preserve"> </w:t>
      </w:r>
      <w:r w:rsidR="009F5B11">
        <w:rPr>
          <w:rFonts w:ascii="Arial" w:hAnsi="Arial"/>
        </w:rPr>
        <w:t>osiągnęła</w:t>
      </w:r>
      <w:r w:rsidR="004D44F5">
        <w:rPr>
          <w:rFonts w:ascii="Arial" w:hAnsi="Arial"/>
        </w:rPr>
        <w:t xml:space="preserve"> ok.</w:t>
      </w:r>
      <w:r w:rsidR="009F5B11">
        <w:rPr>
          <w:rFonts w:ascii="Arial" w:hAnsi="Arial"/>
        </w:rPr>
        <w:t xml:space="preserve"> 4,7</w:t>
      </w:r>
      <w:r w:rsidRPr="00041065">
        <w:rPr>
          <w:rFonts w:ascii="Arial" w:hAnsi="Arial"/>
        </w:rPr>
        <w:t xml:space="preserve"> mld EUR</w:t>
      </w:r>
      <w:r>
        <w:rPr>
          <w:rFonts w:ascii="Arial" w:hAnsi="Arial"/>
        </w:rPr>
        <w:t xml:space="preserve">. </w:t>
      </w:r>
      <w:r w:rsidRPr="00041065">
        <w:rPr>
          <w:rFonts w:ascii="Arial" w:hAnsi="Arial"/>
        </w:rPr>
        <w:t>Oprócz uruchomienia funduszu VESALF I</w:t>
      </w:r>
      <w:r>
        <w:rPr>
          <w:rFonts w:ascii="Arial" w:hAnsi="Arial"/>
        </w:rPr>
        <w:t>,</w:t>
      </w:r>
      <w:r w:rsidRPr="00041065">
        <w:rPr>
          <w:rFonts w:ascii="Arial" w:hAnsi="Arial"/>
        </w:rPr>
        <w:t xml:space="preserve"> kontynuowano pozyskiwanie kapitału dla ELF 2 i </w:t>
      </w:r>
      <w:r>
        <w:rPr>
          <w:rFonts w:ascii="Arial" w:hAnsi="Arial"/>
        </w:rPr>
        <w:t xml:space="preserve">ELF </w:t>
      </w:r>
      <w:r w:rsidRPr="00041065">
        <w:rPr>
          <w:rFonts w:ascii="Arial" w:hAnsi="Arial"/>
        </w:rPr>
        <w:t>3 oraz</w:t>
      </w:r>
      <w:r w:rsidR="00B653FC">
        <w:rPr>
          <w:rFonts w:ascii="Arial" w:hAnsi="Arial"/>
        </w:rPr>
        <w:t xml:space="preserve"> </w:t>
      </w:r>
      <w:r w:rsidR="00E74D09">
        <w:rPr>
          <w:rFonts w:ascii="Arial" w:hAnsi="Arial"/>
        </w:rPr>
        <w:t xml:space="preserve">zrealizowano </w:t>
      </w:r>
      <w:r w:rsidR="00B653FC">
        <w:rPr>
          <w:rFonts w:ascii="Arial" w:hAnsi="Arial"/>
        </w:rPr>
        <w:t xml:space="preserve">szereg </w:t>
      </w:r>
      <w:r w:rsidRPr="00041065">
        <w:rPr>
          <w:rFonts w:ascii="Arial" w:hAnsi="Arial"/>
        </w:rPr>
        <w:t>transakcji logistycznych dla innych funduszy</w:t>
      </w:r>
      <w:r w:rsidR="00B653FC">
        <w:rPr>
          <w:rFonts w:ascii="Arial" w:hAnsi="Arial"/>
        </w:rPr>
        <w:t xml:space="preserve"> i klientów w ramach partnerstw strategicznych</w:t>
      </w:r>
      <w:r w:rsidRPr="00041065">
        <w:rPr>
          <w:rFonts w:ascii="Arial" w:hAnsi="Arial"/>
        </w:rPr>
        <w:t xml:space="preserve">, m.in. we Włoszech i w Polsce. </w:t>
      </w:r>
      <w:r w:rsidR="00E74D09">
        <w:rPr>
          <w:rFonts w:ascii="Arial" w:hAnsi="Arial"/>
        </w:rPr>
        <w:t>Fundusz</w:t>
      </w:r>
      <w:r w:rsidR="00B653FC">
        <w:rPr>
          <w:rFonts w:ascii="Arial" w:hAnsi="Arial"/>
        </w:rPr>
        <w:t xml:space="preserve"> ELF 2 </w:t>
      </w:r>
      <w:r w:rsidR="00E74D09">
        <w:rPr>
          <w:rFonts w:ascii="Arial" w:hAnsi="Arial"/>
        </w:rPr>
        <w:t xml:space="preserve">zakończył </w:t>
      </w:r>
      <w:r w:rsidR="00FD69D2">
        <w:rPr>
          <w:rFonts w:ascii="Arial" w:hAnsi="Arial"/>
        </w:rPr>
        <w:t>alokację kapitału</w:t>
      </w:r>
      <w:r w:rsidRPr="00041065">
        <w:rPr>
          <w:rFonts w:ascii="Arial" w:hAnsi="Arial"/>
        </w:rPr>
        <w:t xml:space="preserve"> po zakupie budynku log</w:t>
      </w:r>
      <w:r w:rsidR="00B653FC">
        <w:rPr>
          <w:rFonts w:ascii="Arial" w:hAnsi="Arial"/>
        </w:rPr>
        <w:t xml:space="preserve">istycznego w </w:t>
      </w:r>
      <w:proofErr w:type="spellStart"/>
      <w:r w:rsidR="00B653FC">
        <w:rPr>
          <w:rFonts w:ascii="Arial" w:hAnsi="Arial"/>
        </w:rPr>
        <w:t>Venray</w:t>
      </w:r>
      <w:proofErr w:type="spellEnd"/>
      <w:r w:rsidR="00B653FC">
        <w:rPr>
          <w:rFonts w:ascii="Arial" w:hAnsi="Arial"/>
        </w:rPr>
        <w:t xml:space="preserve"> w Holandii. Łącznie posiada on 2</w:t>
      </w:r>
      <w:r w:rsidR="009F5B11">
        <w:rPr>
          <w:rFonts w:ascii="Arial" w:hAnsi="Arial"/>
        </w:rPr>
        <w:t>8</w:t>
      </w:r>
      <w:r w:rsidR="00B653FC">
        <w:rPr>
          <w:rFonts w:ascii="Arial" w:hAnsi="Arial"/>
        </w:rPr>
        <w:t xml:space="preserve"> nieruchomości w sześciu krajach.</w:t>
      </w:r>
    </w:p>
    <w:p w14:paraId="234C8844" w14:textId="6B70D8C1" w:rsidR="00B653FC" w:rsidRDefault="00B653FC" w:rsidP="009E33CB">
      <w:pPr>
        <w:spacing w:after="120" w:line="360" w:lineRule="auto"/>
        <w:jc w:val="both"/>
        <w:rPr>
          <w:rFonts w:ascii="Arial" w:hAnsi="Arial"/>
        </w:rPr>
      </w:pPr>
      <w:r w:rsidRPr="00B653FC">
        <w:rPr>
          <w:rFonts w:ascii="Arial" w:hAnsi="Arial"/>
        </w:rPr>
        <w:t>Po ostatnich transakcjach w Holandii i Francji</w:t>
      </w:r>
      <w:r>
        <w:rPr>
          <w:rFonts w:ascii="Arial" w:hAnsi="Arial"/>
        </w:rPr>
        <w:t xml:space="preserve">, następca ELF 2 – </w:t>
      </w:r>
      <w:r w:rsidRPr="00B653FC">
        <w:rPr>
          <w:rFonts w:ascii="Arial" w:hAnsi="Arial"/>
        </w:rPr>
        <w:t>fundusz ELF 3</w:t>
      </w:r>
      <w:r>
        <w:rPr>
          <w:rFonts w:ascii="Arial" w:hAnsi="Arial"/>
        </w:rPr>
        <w:t xml:space="preserve">, może pochwalić się portfelem </w:t>
      </w:r>
      <w:r w:rsidR="004D44F5">
        <w:rPr>
          <w:rFonts w:ascii="Arial" w:hAnsi="Arial"/>
        </w:rPr>
        <w:t>siedmiu</w:t>
      </w:r>
      <w:r w:rsidRPr="00B653FC">
        <w:rPr>
          <w:rFonts w:ascii="Arial" w:hAnsi="Arial"/>
        </w:rPr>
        <w:t xml:space="preserve"> ni</w:t>
      </w:r>
      <w:r w:rsidR="005202AC">
        <w:rPr>
          <w:rFonts w:ascii="Arial" w:hAnsi="Arial"/>
        </w:rPr>
        <w:t xml:space="preserve">eruchomości w trzech krajach i </w:t>
      </w:r>
      <w:r w:rsidR="005202AC" w:rsidRPr="005202AC">
        <w:rPr>
          <w:rFonts w:ascii="Arial" w:hAnsi="Arial"/>
        </w:rPr>
        <w:t>kapitał</w:t>
      </w:r>
      <w:r w:rsidR="005202AC">
        <w:rPr>
          <w:rFonts w:ascii="Arial" w:hAnsi="Arial"/>
        </w:rPr>
        <w:t>em</w:t>
      </w:r>
      <w:r w:rsidR="005202AC" w:rsidRPr="005202AC">
        <w:rPr>
          <w:rFonts w:ascii="Arial" w:hAnsi="Arial"/>
        </w:rPr>
        <w:t xml:space="preserve"> własny</w:t>
      </w:r>
      <w:r w:rsidR="005202AC">
        <w:rPr>
          <w:rFonts w:ascii="Arial" w:hAnsi="Arial"/>
        </w:rPr>
        <w:t>m</w:t>
      </w:r>
      <w:r w:rsidR="005202AC" w:rsidRPr="005202AC">
        <w:rPr>
          <w:rFonts w:ascii="Arial" w:hAnsi="Arial"/>
        </w:rPr>
        <w:t xml:space="preserve"> w wysokości ponad 375 mln EUR.</w:t>
      </w:r>
      <w:r w:rsidR="004D44F5">
        <w:rPr>
          <w:rFonts w:ascii="Arial" w:hAnsi="Arial"/>
        </w:rPr>
        <w:t xml:space="preserve"> </w:t>
      </w:r>
      <w:r w:rsidRPr="00B653FC">
        <w:rPr>
          <w:rFonts w:ascii="Arial" w:hAnsi="Arial"/>
        </w:rPr>
        <w:t>Z ponad 1,9 mld EUR kapitału zgromadzonego globalnie w 2020 r.</w:t>
      </w:r>
      <w:r w:rsidR="009E33CB">
        <w:rPr>
          <w:rFonts w:ascii="Arial" w:hAnsi="Arial"/>
        </w:rPr>
        <w:t>,</w:t>
      </w:r>
      <w:r w:rsidRPr="00B653FC">
        <w:rPr>
          <w:rFonts w:ascii="Arial" w:hAnsi="Arial"/>
        </w:rPr>
        <w:t xml:space="preserve"> największa część przypadła </w:t>
      </w:r>
      <w:r w:rsidR="009E33CB">
        <w:rPr>
          <w:rFonts w:ascii="Arial" w:hAnsi="Arial"/>
        </w:rPr>
        <w:t xml:space="preserve">właśnie </w:t>
      </w:r>
      <w:r w:rsidRPr="00B653FC">
        <w:rPr>
          <w:rFonts w:ascii="Arial" w:hAnsi="Arial"/>
        </w:rPr>
        <w:t>na ELF 3.</w:t>
      </w:r>
    </w:p>
    <w:p w14:paraId="633866A3" w14:textId="77777777" w:rsidR="004D44F5" w:rsidRDefault="004D44F5" w:rsidP="009E33CB">
      <w:pPr>
        <w:spacing w:after="120" w:line="360" w:lineRule="auto"/>
        <w:jc w:val="both"/>
        <w:rPr>
          <w:rFonts w:ascii="Arial" w:hAnsi="Arial"/>
        </w:rPr>
      </w:pPr>
    </w:p>
    <w:p w14:paraId="6A1A387C" w14:textId="77777777" w:rsidR="009E33CB" w:rsidRPr="00707EB9" w:rsidRDefault="009E33CB" w:rsidP="009E33CB">
      <w:pPr>
        <w:spacing w:after="120" w:line="360" w:lineRule="auto"/>
        <w:jc w:val="both"/>
        <w:rPr>
          <w:rFonts w:ascii="Arial" w:hAnsi="Arial" w:cs="Arial"/>
          <w:lang w:eastAsia="en-US"/>
        </w:rPr>
      </w:pPr>
      <w:r w:rsidRPr="00707EB9">
        <w:rPr>
          <w:rFonts w:ascii="Arial" w:hAnsi="Arial" w:cs="Arial"/>
          <w:b/>
          <w:lang w:eastAsia="en-US"/>
        </w:rPr>
        <w:lastRenderedPageBreak/>
        <w:t xml:space="preserve">Piotr Trzciński, </w:t>
      </w:r>
      <w:proofErr w:type="spellStart"/>
      <w:r w:rsidRPr="00707EB9">
        <w:rPr>
          <w:rFonts w:ascii="Arial" w:hAnsi="Arial" w:cs="Arial"/>
          <w:b/>
          <w:lang w:eastAsia="en-US"/>
        </w:rPr>
        <w:t>Head</w:t>
      </w:r>
      <w:proofErr w:type="spellEnd"/>
      <w:r w:rsidRPr="00707EB9">
        <w:rPr>
          <w:rFonts w:ascii="Arial" w:hAnsi="Arial" w:cs="Arial"/>
          <w:b/>
          <w:lang w:eastAsia="en-US"/>
        </w:rPr>
        <w:t xml:space="preserve"> of Investment – Poland w </w:t>
      </w:r>
      <w:proofErr w:type="spellStart"/>
      <w:r w:rsidRPr="00707EB9">
        <w:rPr>
          <w:rFonts w:ascii="Arial" w:hAnsi="Arial" w:cs="Arial"/>
          <w:b/>
          <w:lang w:eastAsia="en-US"/>
        </w:rPr>
        <w:t>Savills</w:t>
      </w:r>
      <w:proofErr w:type="spellEnd"/>
      <w:r w:rsidRPr="00707EB9">
        <w:rPr>
          <w:rFonts w:ascii="Arial" w:hAnsi="Arial" w:cs="Arial"/>
          <w:b/>
          <w:lang w:eastAsia="en-US"/>
        </w:rPr>
        <w:t xml:space="preserve"> IM</w:t>
      </w:r>
      <w:r w:rsidRPr="00707EB9">
        <w:rPr>
          <w:rFonts w:ascii="Arial" w:hAnsi="Arial" w:cs="Arial"/>
          <w:lang w:eastAsia="en-US"/>
        </w:rPr>
        <w:t>, skomentował:</w:t>
      </w:r>
    </w:p>
    <w:p w14:paraId="1EB69A6A" w14:textId="3E029647" w:rsidR="009E33CB" w:rsidRDefault="00DF79A2" w:rsidP="009E33CB">
      <w:pPr>
        <w:spacing w:after="120" w:line="360" w:lineRule="auto"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  <w:lang w:eastAsia="en-US"/>
        </w:rPr>
        <w:t>„</w:t>
      </w:r>
      <w:r w:rsidR="002C68F1">
        <w:rPr>
          <w:rFonts w:ascii="Arial" w:hAnsi="Arial" w:cs="Arial"/>
          <w:i/>
          <w:lang w:eastAsia="en-US"/>
        </w:rPr>
        <w:t>Jesteśmy zadowoleni z wyników, jakie osiągnęliśmy w trudnym</w:t>
      </w:r>
      <w:r w:rsidR="00146EB8">
        <w:rPr>
          <w:rFonts w:ascii="Arial" w:hAnsi="Arial" w:cs="Arial"/>
          <w:i/>
          <w:lang w:eastAsia="en-US"/>
        </w:rPr>
        <w:t xml:space="preserve"> 2020</w:t>
      </w:r>
      <w:r w:rsidR="002C68F1">
        <w:rPr>
          <w:rFonts w:ascii="Arial" w:hAnsi="Arial" w:cs="Arial"/>
          <w:i/>
          <w:lang w:eastAsia="en-US"/>
        </w:rPr>
        <w:t xml:space="preserve"> roku. </w:t>
      </w:r>
      <w:r w:rsidR="00AE5A8B">
        <w:rPr>
          <w:rFonts w:ascii="Arial" w:hAnsi="Arial" w:cs="Arial"/>
          <w:i/>
          <w:lang w:eastAsia="en-US"/>
        </w:rPr>
        <w:t xml:space="preserve">Wartość transakcji, </w:t>
      </w:r>
      <w:r w:rsidR="001A324E">
        <w:rPr>
          <w:rFonts w:ascii="Arial" w:hAnsi="Arial" w:cs="Arial"/>
          <w:i/>
          <w:lang w:eastAsia="en-US"/>
        </w:rPr>
        <w:t>zrealizowanych przez nas</w:t>
      </w:r>
      <w:r w:rsidR="00AE5A8B">
        <w:rPr>
          <w:rFonts w:ascii="Arial" w:hAnsi="Arial" w:cs="Arial"/>
          <w:i/>
          <w:lang w:eastAsia="en-US"/>
        </w:rPr>
        <w:t xml:space="preserve"> w Polsce</w:t>
      </w:r>
      <w:r w:rsidR="002F7418">
        <w:rPr>
          <w:rFonts w:ascii="Arial" w:hAnsi="Arial" w:cs="Arial"/>
          <w:i/>
          <w:lang w:eastAsia="en-US"/>
        </w:rPr>
        <w:t xml:space="preserve"> w imieniu kapitału europejskiego i azjatyckiego</w:t>
      </w:r>
      <w:r w:rsidR="00E30A78">
        <w:rPr>
          <w:rFonts w:ascii="Arial" w:hAnsi="Arial" w:cs="Arial"/>
          <w:i/>
          <w:lang w:eastAsia="en-US"/>
        </w:rPr>
        <w:t xml:space="preserve"> stanowił</w:t>
      </w:r>
      <w:r w:rsidR="00E103CE">
        <w:rPr>
          <w:rFonts w:ascii="Arial" w:hAnsi="Arial" w:cs="Arial"/>
          <w:i/>
          <w:lang w:eastAsia="en-US"/>
        </w:rPr>
        <w:t>a</w:t>
      </w:r>
      <w:r w:rsidR="00E30A78">
        <w:rPr>
          <w:rFonts w:ascii="Arial" w:hAnsi="Arial" w:cs="Arial"/>
          <w:i/>
          <w:lang w:eastAsia="en-US"/>
        </w:rPr>
        <w:t xml:space="preserve"> ok. </w:t>
      </w:r>
      <w:r w:rsidR="00147CC0">
        <w:rPr>
          <w:rFonts w:ascii="Arial" w:hAnsi="Arial" w:cs="Arial"/>
          <w:i/>
          <w:lang w:eastAsia="en-US"/>
        </w:rPr>
        <w:t xml:space="preserve">25% </w:t>
      </w:r>
      <w:r w:rsidR="001E2ACA">
        <w:rPr>
          <w:rFonts w:ascii="Arial" w:hAnsi="Arial" w:cs="Arial"/>
          <w:i/>
          <w:lang w:eastAsia="en-US"/>
        </w:rPr>
        <w:t xml:space="preserve">naszej </w:t>
      </w:r>
      <w:r w:rsidR="001A324E">
        <w:rPr>
          <w:rFonts w:ascii="Arial" w:hAnsi="Arial" w:cs="Arial"/>
          <w:i/>
          <w:lang w:eastAsia="en-US"/>
        </w:rPr>
        <w:t xml:space="preserve">globalnej wartości </w:t>
      </w:r>
      <w:r w:rsidR="001E2ACA">
        <w:rPr>
          <w:rFonts w:ascii="Arial" w:hAnsi="Arial" w:cs="Arial"/>
          <w:i/>
          <w:lang w:eastAsia="en-US"/>
        </w:rPr>
        <w:t>transakcji</w:t>
      </w:r>
      <w:r w:rsidR="000E1C4B">
        <w:rPr>
          <w:rFonts w:ascii="Arial" w:hAnsi="Arial" w:cs="Arial"/>
          <w:i/>
          <w:lang w:eastAsia="en-US"/>
        </w:rPr>
        <w:t xml:space="preserve">, co jest </w:t>
      </w:r>
      <w:r w:rsidR="00435C60">
        <w:rPr>
          <w:rFonts w:ascii="Arial" w:hAnsi="Arial" w:cs="Arial"/>
          <w:i/>
          <w:lang w:eastAsia="en-US"/>
        </w:rPr>
        <w:t xml:space="preserve">bezprecedensowym </w:t>
      </w:r>
      <w:r w:rsidR="001E2ACA">
        <w:rPr>
          <w:rFonts w:ascii="Arial" w:hAnsi="Arial" w:cs="Arial"/>
          <w:i/>
          <w:lang w:eastAsia="en-US"/>
        </w:rPr>
        <w:t xml:space="preserve">wynikiem </w:t>
      </w:r>
      <w:r w:rsidR="00435C60">
        <w:rPr>
          <w:rFonts w:ascii="Arial" w:hAnsi="Arial" w:cs="Arial"/>
          <w:i/>
          <w:lang w:eastAsia="en-US"/>
        </w:rPr>
        <w:t>i</w:t>
      </w:r>
      <w:r w:rsidR="000E1C4B">
        <w:rPr>
          <w:rFonts w:ascii="Arial" w:hAnsi="Arial" w:cs="Arial"/>
          <w:i/>
          <w:lang w:eastAsia="en-US"/>
        </w:rPr>
        <w:t xml:space="preserve"> </w:t>
      </w:r>
      <w:r w:rsidR="00435C60">
        <w:rPr>
          <w:rFonts w:ascii="Arial" w:hAnsi="Arial" w:cs="Arial"/>
          <w:i/>
          <w:lang w:eastAsia="en-US"/>
        </w:rPr>
        <w:t>wyrazem naszej wiary w polski sektor logistyczn</w:t>
      </w:r>
      <w:r w:rsidR="00264D48">
        <w:rPr>
          <w:rFonts w:ascii="Arial" w:hAnsi="Arial" w:cs="Arial"/>
          <w:i/>
          <w:lang w:eastAsia="en-US"/>
        </w:rPr>
        <w:t>y</w:t>
      </w:r>
      <w:r w:rsidR="00435C60">
        <w:rPr>
          <w:rFonts w:ascii="Arial" w:hAnsi="Arial" w:cs="Arial"/>
          <w:i/>
          <w:lang w:eastAsia="en-US"/>
        </w:rPr>
        <w:t>.</w:t>
      </w:r>
      <w:r w:rsidR="00A40C16">
        <w:rPr>
          <w:rFonts w:ascii="Arial" w:hAnsi="Arial" w:cs="Arial"/>
          <w:i/>
          <w:lang w:eastAsia="en-US"/>
        </w:rPr>
        <w:t xml:space="preserve"> </w:t>
      </w:r>
      <w:r w:rsidR="00D71CCC">
        <w:rPr>
          <w:rFonts w:ascii="Arial" w:hAnsi="Arial" w:cs="Arial"/>
          <w:i/>
          <w:lang w:eastAsia="en-US"/>
        </w:rPr>
        <w:t>W</w:t>
      </w:r>
      <w:r w:rsidR="00C07905">
        <w:rPr>
          <w:rFonts w:ascii="Arial" w:hAnsi="Arial" w:cs="Arial"/>
          <w:i/>
          <w:lang w:eastAsia="en-US"/>
        </w:rPr>
        <w:t xml:space="preserve">ysoka </w:t>
      </w:r>
      <w:r w:rsidR="00361D74">
        <w:rPr>
          <w:rFonts w:ascii="Arial" w:hAnsi="Arial" w:cs="Arial"/>
          <w:i/>
          <w:lang w:eastAsia="en-US"/>
        </w:rPr>
        <w:t>aktywność transakcyjna idzie w parze z osiągn</w:t>
      </w:r>
      <w:r>
        <w:rPr>
          <w:rFonts w:ascii="Arial" w:hAnsi="Arial" w:cs="Arial"/>
          <w:i/>
          <w:lang w:eastAsia="en-US"/>
        </w:rPr>
        <w:t xml:space="preserve">ięciami w zarządzaniu aktywami – </w:t>
      </w:r>
      <w:r w:rsidR="00361D74">
        <w:rPr>
          <w:rFonts w:ascii="Arial" w:hAnsi="Arial" w:cs="Arial"/>
          <w:i/>
          <w:lang w:eastAsia="en-US"/>
        </w:rPr>
        <w:t xml:space="preserve">w </w:t>
      </w:r>
      <w:r w:rsidR="00264D48">
        <w:rPr>
          <w:rFonts w:ascii="Arial" w:hAnsi="Arial" w:cs="Arial"/>
          <w:i/>
          <w:lang w:eastAsia="en-US"/>
        </w:rPr>
        <w:t xml:space="preserve">2020 </w:t>
      </w:r>
      <w:r w:rsidR="00361D74">
        <w:rPr>
          <w:rFonts w:ascii="Arial" w:hAnsi="Arial" w:cs="Arial"/>
          <w:i/>
          <w:lang w:eastAsia="en-US"/>
        </w:rPr>
        <w:t xml:space="preserve">roku w </w:t>
      </w:r>
      <w:r w:rsidR="00A109B1">
        <w:rPr>
          <w:rFonts w:ascii="Arial" w:hAnsi="Arial" w:cs="Arial"/>
          <w:i/>
          <w:lang w:eastAsia="en-US"/>
        </w:rPr>
        <w:t>zarządzanym przez nas</w:t>
      </w:r>
      <w:r w:rsidR="009A005E">
        <w:rPr>
          <w:rFonts w:ascii="Arial" w:hAnsi="Arial" w:cs="Arial"/>
          <w:i/>
          <w:lang w:eastAsia="en-US"/>
        </w:rPr>
        <w:t xml:space="preserve"> </w:t>
      </w:r>
      <w:r w:rsidR="00361D74">
        <w:rPr>
          <w:rFonts w:ascii="Arial" w:hAnsi="Arial" w:cs="Arial"/>
          <w:i/>
          <w:lang w:eastAsia="en-US"/>
        </w:rPr>
        <w:t>port</w:t>
      </w:r>
      <w:r w:rsidR="00D504BE">
        <w:rPr>
          <w:rFonts w:ascii="Arial" w:hAnsi="Arial" w:cs="Arial"/>
          <w:i/>
          <w:lang w:eastAsia="en-US"/>
        </w:rPr>
        <w:t>felu</w:t>
      </w:r>
      <w:r w:rsidR="00A109B1">
        <w:rPr>
          <w:rFonts w:ascii="Arial" w:hAnsi="Arial" w:cs="Arial"/>
          <w:i/>
          <w:lang w:eastAsia="en-US"/>
        </w:rPr>
        <w:t xml:space="preserve"> </w:t>
      </w:r>
      <w:r w:rsidR="00361D74">
        <w:rPr>
          <w:rFonts w:ascii="Arial" w:hAnsi="Arial" w:cs="Arial"/>
          <w:i/>
          <w:lang w:eastAsia="en-US"/>
        </w:rPr>
        <w:t xml:space="preserve">zostały podpisane umowy </w:t>
      </w:r>
      <w:r w:rsidR="00D504BE">
        <w:rPr>
          <w:rFonts w:ascii="Arial" w:hAnsi="Arial" w:cs="Arial"/>
          <w:i/>
          <w:lang w:eastAsia="en-US"/>
        </w:rPr>
        <w:t xml:space="preserve">najmu </w:t>
      </w:r>
      <w:r w:rsidR="00361D74">
        <w:rPr>
          <w:rFonts w:ascii="Arial" w:hAnsi="Arial" w:cs="Arial"/>
          <w:i/>
          <w:lang w:eastAsia="en-US"/>
        </w:rPr>
        <w:t xml:space="preserve">na ponad </w:t>
      </w:r>
      <w:r w:rsidR="00264D48">
        <w:rPr>
          <w:rFonts w:ascii="Arial" w:hAnsi="Arial" w:cs="Arial"/>
          <w:i/>
          <w:lang w:eastAsia="en-US"/>
        </w:rPr>
        <w:t>100</w:t>
      </w:r>
      <w:r w:rsidR="00D504BE" w:rsidRPr="00DF79A2">
        <w:rPr>
          <w:rFonts w:ascii="Arial" w:hAnsi="Arial" w:cs="Arial"/>
          <w:i/>
          <w:lang w:eastAsia="en-US"/>
        </w:rPr>
        <w:t>,000</w:t>
      </w:r>
      <w:r>
        <w:rPr>
          <w:rFonts w:ascii="Arial" w:hAnsi="Arial" w:cs="Arial"/>
          <w:i/>
          <w:lang w:eastAsia="en-US"/>
        </w:rPr>
        <w:t xml:space="preserve"> m kw.</w:t>
      </w:r>
      <w:r w:rsidR="00361D74" w:rsidRPr="00DF79A2">
        <w:rPr>
          <w:rFonts w:ascii="Arial" w:hAnsi="Arial" w:cs="Arial"/>
          <w:i/>
          <w:lang w:eastAsia="en-US"/>
        </w:rPr>
        <w:t>,</w:t>
      </w:r>
      <w:r w:rsidR="00685542">
        <w:rPr>
          <w:rFonts w:ascii="Arial" w:hAnsi="Arial" w:cs="Arial"/>
          <w:i/>
          <w:lang w:eastAsia="en-US"/>
        </w:rPr>
        <w:t xml:space="preserve"> obejmujące aktywa biurowe, magazynowe i handlowe</w:t>
      </w:r>
      <w:r w:rsidR="00D504BE">
        <w:rPr>
          <w:rFonts w:ascii="Arial" w:hAnsi="Arial" w:cs="Arial"/>
          <w:i/>
          <w:lang w:eastAsia="en-US"/>
        </w:rPr>
        <w:t xml:space="preserve">, co jest najlepszym wynikiem </w:t>
      </w:r>
      <w:r w:rsidR="0035005A">
        <w:rPr>
          <w:rFonts w:ascii="Arial" w:hAnsi="Arial" w:cs="Arial"/>
          <w:i/>
          <w:lang w:eastAsia="en-US"/>
        </w:rPr>
        <w:t xml:space="preserve">leasingowym </w:t>
      </w:r>
      <w:r>
        <w:rPr>
          <w:rFonts w:ascii="Arial" w:hAnsi="Arial" w:cs="Arial"/>
          <w:i/>
          <w:lang w:eastAsia="en-US"/>
        </w:rPr>
        <w:t xml:space="preserve">w historii </w:t>
      </w:r>
      <w:proofErr w:type="spellStart"/>
      <w:r>
        <w:rPr>
          <w:rFonts w:ascii="Arial" w:hAnsi="Arial" w:cs="Arial"/>
          <w:i/>
          <w:lang w:eastAsia="en-US"/>
        </w:rPr>
        <w:t>Savills</w:t>
      </w:r>
      <w:proofErr w:type="spellEnd"/>
      <w:r>
        <w:rPr>
          <w:rFonts w:ascii="Arial" w:hAnsi="Arial" w:cs="Arial"/>
          <w:i/>
          <w:lang w:eastAsia="en-US"/>
        </w:rPr>
        <w:t xml:space="preserve"> IM</w:t>
      </w:r>
      <w:r w:rsidR="00D504BE">
        <w:rPr>
          <w:rFonts w:ascii="Arial" w:hAnsi="Arial" w:cs="Arial"/>
          <w:i/>
          <w:lang w:eastAsia="en-US"/>
        </w:rPr>
        <w:t xml:space="preserve"> w Polsce</w:t>
      </w:r>
      <w:r w:rsidR="00361D74">
        <w:rPr>
          <w:rFonts w:ascii="Arial" w:hAnsi="Arial" w:cs="Arial"/>
          <w:i/>
          <w:lang w:eastAsia="en-US"/>
        </w:rPr>
        <w:t xml:space="preserve">. </w:t>
      </w:r>
      <w:r w:rsidR="005D4588">
        <w:rPr>
          <w:rFonts w:ascii="Arial" w:hAnsi="Arial" w:cs="Arial"/>
          <w:i/>
          <w:lang w:eastAsia="en-US"/>
        </w:rPr>
        <w:t>T</w:t>
      </w:r>
      <w:r w:rsidR="00067C3F">
        <w:rPr>
          <w:rFonts w:ascii="Arial" w:hAnsi="Arial" w:cs="Arial"/>
          <w:i/>
          <w:lang w:eastAsia="en-US"/>
        </w:rPr>
        <w:t xml:space="preserve">e </w:t>
      </w:r>
      <w:r w:rsidR="00264D48">
        <w:rPr>
          <w:rFonts w:ascii="Arial" w:hAnsi="Arial" w:cs="Arial"/>
          <w:i/>
          <w:lang w:eastAsia="en-US"/>
        </w:rPr>
        <w:t>świetne</w:t>
      </w:r>
      <w:r w:rsidR="005D4588">
        <w:rPr>
          <w:rFonts w:ascii="Arial" w:hAnsi="Arial" w:cs="Arial"/>
          <w:i/>
          <w:lang w:eastAsia="en-US"/>
        </w:rPr>
        <w:t xml:space="preserve"> rezultaty</w:t>
      </w:r>
      <w:r w:rsidR="0035005A">
        <w:rPr>
          <w:rFonts w:ascii="Arial" w:hAnsi="Arial" w:cs="Arial"/>
          <w:i/>
          <w:lang w:eastAsia="en-US"/>
        </w:rPr>
        <w:t xml:space="preserve"> nie byłyby</w:t>
      </w:r>
      <w:r w:rsidR="00B01035">
        <w:rPr>
          <w:rFonts w:ascii="Arial" w:hAnsi="Arial" w:cs="Arial"/>
          <w:i/>
          <w:lang w:eastAsia="en-US"/>
        </w:rPr>
        <w:t xml:space="preserve"> możliwe bez </w:t>
      </w:r>
      <w:r w:rsidR="004B0F22">
        <w:rPr>
          <w:rFonts w:ascii="Arial" w:hAnsi="Arial" w:cs="Arial"/>
          <w:i/>
          <w:lang w:eastAsia="en-US"/>
        </w:rPr>
        <w:t>zaangażowania</w:t>
      </w:r>
      <w:r w:rsidR="00D504BE">
        <w:rPr>
          <w:rFonts w:ascii="Arial" w:hAnsi="Arial" w:cs="Arial"/>
          <w:i/>
          <w:lang w:eastAsia="en-US"/>
        </w:rPr>
        <w:t xml:space="preserve"> nasz</w:t>
      </w:r>
      <w:r w:rsidR="004B0F22">
        <w:rPr>
          <w:rFonts w:ascii="Arial" w:hAnsi="Arial" w:cs="Arial"/>
          <w:i/>
          <w:lang w:eastAsia="en-US"/>
        </w:rPr>
        <w:t>ych</w:t>
      </w:r>
      <w:r w:rsidR="00D504BE">
        <w:rPr>
          <w:rFonts w:ascii="Arial" w:hAnsi="Arial" w:cs="Arial"/>
          <w:i/>
          <w:lang w:eastAsia="en-US"/>
        </w:rPr>
        <w:t xml:space="preserve"> zespoł</w:t>
      </w:r>
      <w:r w:rsidR="004B0F22">
        <w:rPr>
          <w:rFonts w:ascii="Arial" w:hAnsi="Arial" w:cs="Arial"/>
          <w:i/>
          <w:lang w:eastAsia="en-US"/>
        </w:rPr>
        <w:t xml:space="preserve">ów, </w:t>
      </w:r>
      <w:r w:rsidR="00D504BE">
        <w:rPr>
          <w:rFonts w:ascii="Arial" w:hAnsi="Arial" w:cs="Arial"/>
          <w:i/>
          <w:lang w:eastAsia="en-US"/>
        </w:rPr>
        <w:t>partner</w:t>
      </w:r>
      <w:r w:rsidR="004B0F22">
        <w:rPr>
          <w:rFonts w:ascii="Arial" w:hAnsi="Arial" w:cs="Arial"/>
          <w:i/>
          <w:lang w:eastAsia="en-US"/>
        </w:rPr>
        <w:t>ów i doradców</w:t>
      </w:r>
      <w:r w:rsidR="00014D4B">
        <w:rPr>
          <w:rFonts w:ascii="Arial" w:hAnsi="Arial" w:cs="Arial"/>
          <w:i/>
          <w:lang w:eastAsia="en-US"/>
        </w:rPr>
        <w:t xml:space="preserve"> w Europie</w:t>
      </w:r>
      <w:r w:rsidR="00867F17">
        <w:rPr>
          <w:rFonts w:ascii="Arial" w:hAnsi="Arial" w:cs="Arial"/>
          <w:i/>
          <w:lang w:eastAsia="en-US"/>
        </w:rPr>
        <w:t xml:space="preserve"> i w Polsce</w:t>
      </w:r>
      <w:r w:rsidR="00B01035">
        <w:rPr>
          <w:rFonts w:ascii="Arial" w:hAnsi="Arial" w:cs="Arial"/>
          <w:i/>
          <w:lang w:eastAsia="en-US"/>
        </w:rPr>
        <w:t>, za któr</w:t>
      </w:r>
      <w:r w:rsidR="004B0F22">
        <w:rPr>
          <w:rFonts w:ascii="Arial" w:hAnsi="Arial" w:cs="Arial"/>
          <w:i/>
          <w:lang w:eastAsia="en-US"/>
        </w:rPr>
        <w:t>e</w:t>
      </w:r>
      <w:r w:rsidR="00B01035">
        <w:rPr>
          <w:rFonts w:ascii="Arial" w:hAnsi="Arial" w:cs="Arial"/>
          <w:i/>
          <w:lang w:eastAsia="en-US"/>
        </w:rPr>
        <w:t xml:space="preserve"> chciałbym</w:t>
      </w:r>
      <w:r w:rsidR="005D4588">
        <w:rPr>
          <w:rFonts w:ascii="Arial" w:hAnsi="Arial" w:cs="Arial"/>
          <w:i/>
          <w:lang w:eastAsia="en-US"/>
        </w:rPr>
        <w:t xml:space="preserve"> im</w:t>
      </w:r>
      <w:r w:rsidR="00B01035">
        <w:rPr>
          <w:rFonts w:ascii="Arial" w:hAnsi="Arial" w:cs="Arial"/>
          <w:i/>
          <w:lang w:eastAsia="en-US"/>
        </w:rPr>
        <w:t xml:space="preserve"> </w:t>
      </w:r>
      <w:r w:rsidR="005D4588">
        <w:rPr>
          <w:rFonts w:ascii="Arial" w:hAnsi="Arial" w:cs="Arial"/>
          <w:i/>
          <w:lang w:eastAsia="en-US"/>
        </w:rPr>
        <w:t>podziękować.</w:t>
      </w:r>
      <w:r>
        <w:rPr>
          <w:rFonts w:ascii="Arial" w:hAnsi="Arial" w:cs="Arial"/>
          <w:i/>
          <w:lang w:eastAsia="en-US"/>
        </w:rPr>
        <w:t>”</w:t>
      </w:r>
      <w:r w:rsidR="00014D4B">
        <w:rPr>
          <w:rFonts w:ascii="Arial" w:hAnsi="Arial" w:cs="Arial"/>
          <w:i/>
          <w:lang w:eastAsia="en-US"/>
        </w:rPr>
        <w:t xml:space="preserve"> </w:t>
      </w:r>
    </w:p>
    <w:p w14:paraId="414BEC15" w14:textId="3C0D1045" w:rsidR="009E33CB" w:rsidRPr="00DF79A2" w:rsidRDefault="009E33CB" w:rsidP="009E33CB">
      <w:pPr>
        <w:spacing w:after="120" w:line="360" w:lineRule="auto"/>
        <w:jc w:val="both"/>
        <w:rPr>
          <w:rFonts w:ascii="Arial" w:hAnsi="Arial"/>
          <w:lang w:val="en-US"/>
        </w:rPr>
      </w:pPr>
      <w:r w:rsidRPr="00DF79A2">
        <w:rPr>
          <w:rFonts w:ascii="Arial" w:hAnsi="Arial"/>
          <w:b/>
          <w:lang w:val="en-US"/>
        </w:rPr>
        <w:t>Kiran Patel, Global CIO and Deputy Global CEO w Savills IM</w:t>
      </w:r>
      <w:r w:rsidRPr="00DF79A2">
        <w:rPr>
          <w:rFonts w:ascii="Arial" w:hAnsi="Arial"/>
          <w:lang w:val="en-US"/>
        </w:rPr>
        <w:t xml:space="preserve">, </w:t>
      </w:r>
      <w:proofErr w:type="spellStart"/>
      <w:r w:rsidRPr="00DF79A2">
        <w:rPr>
          <w:rFonts w:ascii="Arial" w:hAnsi="Arial"/>
          <w:lang w:val="en-US"/>
        </w:rPr>
        <w:t>podsumował</w:t>
      </w:r>
      <w:proofErr w:type="spellEnd"/>
      <w:r w:rsidRPr="00DF79A2">
        <w:rPr>
          <w:rFonts w:ascii="Arial" w:hAnsi="Arial"/>
          <w:lang w:val="en-US"/>
        </w:rPr>
        <w:t>:</w:t>
      </w:r>
    </w:p>
    <w:p w14:paraId="4F64FA25" w14:textId="0DF506AE" w:rsidR="009E33CB" w:rsidRPr="00DF79A2" w:rsidRDefault="009E33CB" w:rsidP="009E33CB">
      <w:pPr>
        <w:spacing w:after="120" w:line="360" w:lineRule="auto"/>
        <w:jc w:val="both"/>
        <w:rPr>
          <w:rFonts w:ascii="Arial" w:hAnsi="Arial"/>
          <w:i/>
        </w:rPr>
      </w:pPr>
      <w:r w:rsidRPr="009E33CB">
        <w:rPr>
          <w:rFonts w:ascii="Arial" w:hAnsi="Arial"/>
        </w:rPr>
        <w:t>„</w:t>
      </w:r>
      <w:r w:rsidRPr="00DF79A2">
        <w:rPr>
          <w:rFonts w:ascii="Arial" w:hAnsi="Arial"/>
          <w:i/>
        </w:rPr>
        <w:t xml:space="preserve">Wpływ pandemii COVID-19 utrzyma się również w 2021 r., jednak w dalszej perspektywie ulegnie </w:t>
      </w:r>
      <w:r w:rsidR="00DF79A2" w:rsidRPr="00DF79A2">
        <w:rPr>
          <w:rFonts w:ascii="Arial" w:hAnsi="Arial"/>
          <w:i/>
        </w:rPr>
        <w:br/>
      </w:r>
      <w:r w:rsidRPr="00DF79A2">
        <w:rPr>
          <w:rFonts w:ascii="Arial" w:hAnsi="Arial"/>
          <w:i/>
        </w:rPr>
        <w:t xml:space="preserve">on osłabieniu. Inwestorzy, </w:t>
      </w:r>
      <w:r w:rsidR="00344CDA" w:rsidRPr="00DF79A2">
        <w:rPr>
          <w:rFonts w:ascii="Arial" w:hAnsi="Arial"/>
          <w:i/>
        </w:rPr>
        <w:t xml:space="preserve">którzy </w:t>
      </w:r>
      <w:r w:rsidRPr="00DF79A2">
        <w:rPr>
          <w:rFonts w:ascii="Arial" w:hAnsi="Arial"/>
          <w:i/>
        </w:rPr>
        <w:t xml:space="preserve"> </w:t>
      </w:r>
      <w:r w:rsidR="00061ACC" w:rsidRPr="00DF79A2">
        <w:rPr>
          <w:rFonts w:ascii="Arial" w:hAnsi="Arial"/>
          <w:i/>
        </w:rPr>
        <w:t xml:space="preserve">trafnie interpretują </w:t>
      </w:r>
      <w:r w:rsidRPr="00DF79A2">
        <w:rPr>
          <w:rFonts w:ascii="Arial" w:hAnsi="Arial"/>
          <w:i/>
        </w:rPr>
        <w:t>krótkoterminow</w:t>
      </w:r>
      <w:r w:rsidR="00061ACC" w:rsidRPr="00DF79A2">
        <w:rPr>
          <w:rFonts w:ascii="Arial" w:hAnsi="Arial"/>
          <w:i/>
        </w:rPr>
        <w:t>e</w:t>
      </w:r>
      <w:r w:rsidRPr="00DF79A2">
        <w:rPr>
          <w:rFonts w:ascii="Arial" w:hAnsi="Arial"/>
          <w:i/>
        </w:rPr>
        <w:t xml:space="preserve"> skutk</w:t>
      </w:r>
      <w:r w:rsidR="00061ACC" w:rsidRPr="00DF79A2">
        <w:rPr>
          <w:rFonts w:ascii="Arial" w:hAnsi="Arial"/>
          <w:i/>
        </w:rPr>
        <w:t>i</w:t>
      </w:r>
      <w:r w:rsidRPr="00DF79A2">
        <w:rPr>
          <w:rFonts w:ascii="Arial" w:hAnsi="Arial"/>
          <w:i/>
        </w:rPr>
        <w:t xml:space="preserve"> pandemii, odniosą korzyści w perspektywie długofalowej. Pojawiają się okazje inwestycyjne w sektorach rynkowych wykazujących większą odporność, takich jak</w:t>
      </w:r>
      <w:r w:rsidR="000E19D1" w:rsidRPr="00DF79A2">
        <w:rPr>
          <w:rFonts w:ascii="Arial" w:hAnsi="Arial"/>
          <w:i/>
        </w:rPr>
        <w:t>:</w:t>
      </w:r>
      <w:r w:rsidRPr="00DF79A2">
        <w:rPr>
          <w:rFonts w:ascii="Arial" w:hAnsi="Arial"/>
          <w:i/>
        </w:rPr>
        <w:t xml:space="preserve"> l</w:t>
      </w:r>
      <w:r w:rsidR="000E19D1" w:rsidRPr="00DF79A2">
        <w:rPr>
          <w:rFonts w:ascii="Arial" w:hAnsi="Arial"/>
          <w:i/>
        </w:rPr>
        <w:t>ogistyka, sektor mieszkaniowy czy rynek handlowy</w:t>
      </w:r>
      <w:r w:rsidRPr="00DF79A2">
        <w:rPr>
          <w:rFonts w:ascii="Arial" w:hAnsi="Arial"/>
          <w:i/>
        </w:rPr>
        <w:t xml:space="preserve"> w segmencie spożywczym</w:t>
      </w:r>
      <w:r w:rsidR="00DF79A2" w:rsidRPr="00DF79A2">
        <w:rPr>
          <w:rFonts w:ascii="Arial" w:hAnsi="Arial"/>
          <w:i/>
        </w:rPr>
        <w:t xml:space="preserve">. </w:t>
      </w:r>
      <w:r w:rsidR="003E306C" w:rsidRPr="00DF79A2">
        <w:rPr>
          <w:rFonts w:ascii="Arial" w:hAnsi="Arial"/>
          <w:i/>
        </w:rPr>
        <w:t>Na tle</w:t>
      </w:r>
      <w:r w:rsidR="00DF79A2" w:rsidRPr="00DF79A2">
        <w:rPr>
          <w:rFonts w:ascii="Arial" w:hAnsi="Arial"/>
          <w:i/>
        </w:rPr>
        <w:t xml:space="preserve"> </w:t>
      </w:r>
      <w:r w:rsidR="000E19D1" w:rsidRPr="00DF79A2">
        <w:rPr>
          <w:rFonts w:ascii="Arial" w:hAnsi="Arial"/>
          <w:i/>
        </w:rPr>
        <w:t xml:space="preserve">długotrwale </w:t>
      </w:r>
      <w:r w:rsidR="00314E2F" w:rsidRPr="00DF79A2">
        <w:rPr>
          <w:rFonts w:ascii="Arial" w:hAnsi="Arial"/>
          <w:i/>
        </w:rPr>
        <w:t>niski</w:t>
      </w:r>
      <w:r w:rsidR="003E306C" w:rsidRPr="00DF79A2">
        <w:rPr>
          <w:rFonts w:ascii="Arial" w:hAnsi="Arial"/>
          <w:i/>
        </w:rPr>
        <w:t>ch</w:t>
      </w:r>
      <w:r w:rsidR="000E19D1" w:rsidRPr="00DF79A2">
        <w:rPr>
          <w:rFonts w:ascii="Arial" w:hAnsi="Arial"/>
          <w:i/>
        </w:rPr>
        <w:t xml:space="preserve"> </w:t>
      </w:r>
      <w:r w:rsidRPr="00DF79A2">
        <w:rPr>
          <w:rFonts w:ascii="Arial" w:hAnsi="Arial"/>
          <w:i/>
        </w:rPr>
        <w:t>st</w:t>
      </w:r>
      <w:r w:rsidR="003E306C" w:rsidRPr="00DF79A2">
        <w:rPr>
          <w:rFonts w:ascii="Arial" w:hAnsi="Arial"/>
          <w:i/>
        </w:rPr>
        <w:t>óp</w:t>
      </w:r>
      <w:r w:rsidRPr="00DF79A2">
        <w:rPr>
          <w:rFonts w:ascii="Arial" w:hAnsi="Arial"/>
          <w:i/>
        </w:rPr>
        <w:t xml:space="preserve"> procentowy</w:t>
      </w:r>
      <w:r w:rsidR="003E306C" w:rsidRPr="00DF79A2">
        <w:rPr>
          <w:rFonts w:ascii="Arial" w:hAnsi="Arial"/>
          <w:i/>
        </w:rPr>
        <w:t>ch</w:t>
      </w:r>
      <w:r w:rsidR="000E19D1" w:rsidRPr="00DF79A2">
        <w:rPr>
          <w:rFonts w:ascii="Arial" w:hAnsi="Arial"/>
          <w:i/>
        </w:rPr>
        <w:t xml:space="preserve">, </w:t>
      </w:r>
      <w:r w:rsidR="00DF79A2" w:rsidRPr="00DF79A2">
        <w:rPr>
          <w:rFonts w:ascii="Arial" w:hAnsi="Arial"/>
          <w:i/>
        </w:rPr>
        <w:t xml:space="preserve">stopy zwrotu z </w:t>
      </w:r>
      <w:r w:rsidR="000E19D1" w:rsidRPr="00DF79A2">
        <w:rPr>
          <w:rFonts w:ascii="Arial" w:hAnsi="Arial"/>
          <w:i/>
        </w:rPr>
        <w:t xml:space="preserve">nieruchomości </w:t>
      </w:r>
      <w:r w:rsidR="003E306C" w:rsidRPr="00DF79A2">
        <w:rPr>
          <w:rFonts w:ascii="Arial" w:hAnsi="Arial"/>
          <w:i/>
        </w:rPr>
        <w:t>komercyjnych są jeszcze</w:t>
      </w:r>
      <w:r w:rsidR="000E19D1" w:rsidRPr="00DF79A2">
        <w:rPr>
          <w:rFonts w:ascii="Arial" w:hAnsi="Arial"/>
          <w:i/>
        </w:rPr>
        <w:t xml:space="preserve"> bardziej atrakcyjn</w:t>
      </w:r>
      <w:r w:rsidR="003E306C" w:rsidRPr="00DF79A2">
        <w:rPr>
          <w:rFonts w:ascii="Arial" w:hAnsi="Arial"/>
          <w:i/>
        </w:rPr>
        <w:t>e</w:t>
      </w:r>
      <w:r w:rsidR="000E19D1" w:rsidRPr="00DF79A2">
        <w:rPr>
          <w:rFonts w:ascii="Arial" w:hAnsi="Arial"/>
          <w:i/>
        </w:rPr>
        <w:t>.</w:t>
      </w:r>
    </w:p>
    <w:p w14:paraId="01D32CA2" w14:textId="29EBA446" w:rsidR="005277F3" w:rsidRPr="00A62256" w:rsidRDefault="00EA4103" w:rsidP="005277F3">
      <w:pPr>
        <w:spacing w:after="120" w:line="360" w:lineRule="auto"/>
        <w:jc w:val="both"/>
        <w:rPr>
          <w:rFonts w:ascii="Arial" w:hAnsi="Arial"/>
        </w:rPr>
      </w:pPr>
      <w:r w:rsidRPr="00DF79A2">
        <w:rPr>
          <w:rFonts w:ascii="Arial" w:hAnsi="Arial"/>
          <w:i/>
        </w:rPr>
        <w:t xml:space="preserve">Okazje </w:t>
      </w:r>
      <w:r w:rsidR="000E19D1" w:rsidRPr="00DF79A2">
        <w:rPr>
          <w:rFonts w:ascii="Arial" w:hAnsi="Arial"/>
          <w:i/>
        </w:rPr>
        <w:t xml:space="preserve">inwestycyjne najszybciej i najtrafniej potrafią </w:t>
      </w:r>
      <w:r w:rsidRPr="00DF79A2">
        <w:rPr>
          <w:rFonts w:ascii="Arial" w:hAnsi="Arial"/>
          <w:i/>
        </w:rPr>
        <w:t xml:space="preserve">określić </w:t>
      </w:r>
      <w:r w:rsidR="009E33CB" w:rsidRPr="00DF79A2">
        <w:rPr>
          <w:rFonts w:ascii="Arial" w:hAnsi="Arial"/>
          <w:i/>
        </w:rPr>
        <w:t>eksperc</w:t>
      </w:r>
      <w:r w:rsidR="00645AF9" w:rsidRPr="00DF79A2">
        <w:rPr>
          <w:rFonts w:ascii="Arial" w:hAnsi="Arial"/>
          <w:i/>
        </w:rPr>
        <w:t xml:space="preserve">i </w:t>
      </w:r>
      <w:r w:rsidR="009E33CB" w:rsidRPr="00DF79A2">
        <w:rPr>
          <w:rFonts w:ascii="Arial" w:hAnsi="Arial"/>
          <w:i/>
        </w:rPr>
        <w:t>posiadający szeroką wiedzę na temat lokalnego rynku, dlatego tak dużą wagę przywiązujemy do naszej sieci 17 biur w 13 krajach</w:t>
      </w:r>
      <w:r w:rsidR="009E33CB" w:rsidRPr="009E33CB">
        <w:rPr>
          <w:rFonts w:ascii="Arial" w:hAnsi="Arial"/>
        </w:rPr>
        <w:t>”.</w:t>
      </w:r>
    </w:p>
    <w:p w14:paraId="58DD030A" w14:textId="044C084D" w:rsidR="00DF79A2" w:rsidRPr="00DF79A2" w:rsidRDefault="000E19D1" w:rsidP="00545B03">
      <w:pPr>
        <w:spacing w:before="100" w:beforeAutospacing="1" w:after="100" w:afterAutospacing="1"/>
        <w:jc w:val="both"/>
        <w:rPr>
          <w:rFonts w:ascii="Arial" w:hAnsi="Arial"/>
          <w:b/>
          <w:i/>
          <w:color w:val="333333"/>
          <w:sz w:val="18"/>
        </w:rPr>
      </w:pPr>
      <w:r>
        <w:rPr>
          <w:rFonts w:ascii="Arial" w:hAnsi="Arial"/>
          <w:b/>
          <w:color w:val="333333"/>
          <w:sz w:val="18"/>
          <w:vertAlign w:val="superscript"/>
        </w:rPr>
        <w:t>1</w:t>
      </w:r>
      <w:r w:rsidR="002D3CB9">
        <w:rPr>
          <w:rFonts w:ascii="Arial" w:hAnsi="Arial"/>
          <w:b/>
          <w:color w:val="333333"/>
          <w:sz w:val="18"/>
        </w:rPr>
        <w:t xml:space="preserve">: </w:t>
      </w:r>
      <w:r w:rsidR="00C11B97" w:rsidRPr="00C11B97">
        <w:rPr>
          <w:rFonts w:ascii="Arial" w:hAnsi="Arial"/>
          <w:b/>
          <w:i/>
          <w:color w:val="333333"/>
          <w:sz w:val="18"/>
        </w:rPr>
        <w:t xml:space="preserve">Raport </w:t>
      </w:r>
      <w:proofErr w:type="spellStart"/>
      <w:r w:rsidR="00C11B97" w:rsidRPr="00C11B97">
        <w:rPr>
          <w:rFonts w:ascii="Arial" w:hAnsi="Arial"/>
          <w:b/>
          <w:i/>
          <w:color w:val="333333"/>
          <w:sz w:val="18"/>
        </w:rPr>
        <w:t>Savills</w:t>
      </w:r>
      <w:proofErr w:type="spellEnd"/>
      <w:r w:rsidR="00C11B97" w:rsidRPr="00C11B97">
        <w:rPr>
          <w:rFonts w:ascii="Arial" w:hAnsi="Arial"/>
          <w:b/>
          <w:i/>
          <w:color w:val="333333"/>
          <w:sz w:val="18"/>
        </w:rPr>
        <w:t xml:space="preserve"> IM Outlook 2021: „Budowanie odporności globalnych portfeli nieruchomości”</w:t>
      </w:r>
      <w:r w:rsidR="00C11B97">
        <w:rPr>
          <w:rFonts w:ascii="Arial" w:hAnsi="Arial"/>
          <w:b/>
          <w:i/>
          <w:color w:val="333333"/>
          <w:sz w:val="18"/>
        </w:rPr>
        <w:t xml:space="preserve"> </w:t>
      </w:r>
      <w:hyperlink r:id="rId11" w:history="1">
        <w:r w:rsidR="00C11B97" w:rsidRPr="00661F90">
          <w:rPr>
            <w:rStyle w:val="Hipercze"/>
            <w:rFonts w:ascii="Arial" w:hAnsi="Arial"/>
            <w:b/>
            <w:i/>
            <w:sz w:val="18"/>
          </w:rPr>
          <w:t>https://www.savillsim.com/research/outlook-2021.aspx</w:t>
        </w:r>
      </w:hyperlink>
      <w:r w:rsidR="00C11B97">
        <w:rPr>
          <w:rFonts w:ascii="Arial" w:hAnsi="Arial"/>
          <w:b/>
          <w:i/>
          <w:color w:val="333333"/>
          <w:sz w:val="18"/>
        </w:rPr>
        <w:t xml:space="preserve"> </w:t>
      </w:r>
    </w:p>
    <w:p w14:paraId="220900A8" w14:textId="77777777" w:rsidR="00657B98" w:rsidRPr="00D32CFD" w:rsidRDefault="00657B98" w:rsidP="00545B03">
      <w:pPr>
        <w:rPr>
          <w:rFonts w:ascii="Arial" w:hAnsi="Arial" w:cs="Arial"/>
          <w:b/>
          <w:bCs/>
          <w:sz w:val="18"/>
          <w:szCs w:val="18"/>
        </w:rPr>
      </w:pPr>
      <w:r w:rsidRPr="00D32CFD">
        <w:rPr>
          <w:rFonts w:ascii="Arial" w:hAnsi="Arial"/>
          <w:b/>
          <w:bCs/>
          <w:sz w:val="18"/>
          <w:szCs w:val="18"/>
        </w:rPr>
        <w:t xml:space="preserve">O </w:t>
      </w:r>
      <w:proofErr w:type="spellStart"/>
      <w:r w:rsidRPr="00D32CFD">
        <w:rPr>
          <w:rFonts w:ascii="Arial" w:hAnsi="Arial"/>
          <w:b/>
          <w:bCs/>
          <w:sz w:val="18"/>
          <w:szCs w:val="18"/>
        </w:rPr>
        <w:t>Savills</w:t>
      </w:r>
      <w:proofErr w:type="spellEnd"/>
      <w:r w:rsidRPr="00D32CFD">
        <w:rPr>
          <w:rFonts w:ascii="Arial" w:hAnsi="Arial"/>
          <w:b/>
          <w:bCs/>
          <w:sz w:val="18"/>
          <w:szCs w:val="18"/>
        </w:rPr>
        <w:t xml:space="preserve"> Investment Management:</w:t>
      </w:r>
      <w:r w:rsidRPr="00D32CFD">
        <w:rPr>
          <w:rFonts w:ascii="Arial" w:hAnsi="Arial"/>
          <w:b/>
          <w:bCs/>
          <w:sz w:val="18"/>
          <w:szCs w:val="18"/>
        </w:rPr>
        <w:br/>
      </w:r>
    </w:p>
    <w:p w14:paraId="4E6B0393" w14:textId="13806E21" w:rsidR="00657B98" w:rsidRPr="005202AC" w:rsidRDefault="00657B98" w:rsidP="00B01DAD">
      <w:pPr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sz w:val="16"/>
          <w:szCs w:val="18"/>
        </w:rPr>
      </w:pP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Investment Management jest międzynarodowym menedżerem inwestycyjnym w sektorze nieruchomości, posiadającym</w:t>
      </w:r>
      <w:r w:rsidR="00A3743E">
        <w:rPr>
          <w:rFonts w:ascii="Arial" w:hAnsi="Arial"/>
          <w:sz w:val="18"/>
        </w:rPr>
        <w:t xml:space="preserve"> biura w Amsterdamie</w:t>
      </w:r>
      <w:r>
        <w:rPr>
          <w:rFonts w:ascii="Arial" w:hAnsi="Arial"/>
          <w:sz w:val="18"/>
        </w:rPr>
        <w:t>, Frankfurcie,</w:t>
      </w:r>
      <w:r w:rsidR="00A3743E">
        <w:rPr>
          <w:rFonts w:ascii="Arial" w:hAnsi="Arial"/>
          <w:sz w:val="18"/>
        </w:rPr>
        <w:t xml:space="preserve"> Hamburgu, St. Helier</w:t>
      </w:r>
      <w:r>
        <w:rPr>
          <w:rFonts w:ascii="Arial" w:hAnsi="Arial"/>
          <w:sz w:val="18"/>
        </w:rPr>
        <w:t>, Katowicach, Londynie, Luksemburgu, Madrycie,</w:t>
      </w:r>
      <w:r w:rsidR="00A3743E">
        <w:rPr>
          <w:rFonts w:ascii="Arial" w:hAnsi="Arial"/>
          <w:sz w:val="18"/>
        </w:rPr>
        <w:t xml:space="preserve"> Mediolanie, Monachium, Paryżu, </w:t>
      </w:r>
      <w:r>
        <w:rPr>
          <w:rFonts w:ascii="Arial" w:hAnsi="Arial"/>
          <w:sz w:val="18"/>
        </w:rPr>
        <w:t xml:space="preserve">Sztokholmie, Warszawie, Singapurze, Tokio i </w:t>
      </w:r>
      <w:r w:rsidRPr="005202AC">
        <w:rPr>
          <w:rFonts w:ascii="Arial" w:hAnsi="Arial"/>
          <w:sz w:val="18"/>
        </w:rPr>
        <w:t>Sydney.</w:t>
      </w:r>
    </w:p>
    <w:p w14:paraId="7A74F05F" w14:textId="51A37E89" w:rsidR="00657B98" w:rsidRPr="005202AC" w:rsidRDefault="00657B98" w:rsidP="00B01DAD">
      <w:pPr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sz w:val="16"/>
          <w:szCs w:val="18"/>
        </w:rPr>
      </w:pPr>
      <w:r w:rsidRPr="005202AC">
        <w:rPr>
          <w:rFonts w:ascii="Arial" w:hAnsi="Arial"/>
          <w:sz w:val="18"/>
        </w:rPr>
        <w:t xml:space="preserve">W skali globalnej </w:t>
      </w:r>
      <w:proofErr w:type="spellStart"/>
      <w:r w:rsidRPr="005202AC">
        <w:rPr>
          <w:rFonts w:ascii="Arial" w:hAnsi="Arial"/>
          <w:sz w:val="18"/>
        </w:rPr>
        <w:t>Savills</w:t>
      </w:r>
      <w:proofErr w:type="spellEnd"/>
      <w:r w:rsidRPr="005202AC">
        <w:rPr>
          <w:rFonts w:ascii="Arial" w:hAnsi="Arial"/>
          <w:sz w:val="18"/>
        </w:rPr>
        <w:t xml:space="preserve"> Investment Management zarządza nieruch</w:t>
      </w:r>
      <w:r w:rsidR="00755371" w:rsidRPr="005202AC">
        <w:rPr>
          <w:rFonts w:ascii="Arial" w:hAnsi="Arial"/>
          <w:sz w:val="18"/>
        </w:rPr>
        <w:t xml:space="preserve">omościami o wartości około </w:t>
      </w:r>
      <w:r w:rsidR="005202AC" w:rsidRPr="005202AC">
        <w:rPr>
          <w:rFonts w:ascii="Arial" w:hAnsi="Arial"/>
          <w:sz w:val="18"/>
        </w:rPr>
        <w:t>21,2</w:t>
      </w:r>
      <w:r w:rsidRPr="005202AC">
        <w:rPr>
          <w:rFonts w:ascii="Arial" w:hAnsi="Arial"/>
          <w:sz w:val="18"/>
        </w:rPr>
        <w:t xml:space="preserve"> </w:t>
      </w:r>
      <w:r w:rsidR="0083334D" w:rsidRPr="005202AC">
        <w:rPr>
          <w:rFonts w:ascii="Arial" w:hAnsi="Arial"/>
          <w:sz w:val="18"/>
        </w:rPr>
        <w:t>mld EUR (stan na koniec Q</w:t>
      </w:r>
      <w:r w:rsidR="005202AC" w:rsidRPr="005202AC">
        <w:rPr>
          <w:rFonts w:ascii="Arial" w:hAnsi="Arial"/>
          <w:sz w:val="18"/>
        </w:rPr>
        <w:t>4</w:t>
      </w:r>
      <w:r w:rsidR="00755371" w:rsidRPr="005202AC">
        <w:rPr>
          <w:rFonts w:ascii="Arial" w:hAnsi="Arial"/>
          <w:sz w:val="18"/>
        </w:rPr>
        <w:t xml:space="preserve"> 2020</w:t>
      </w:r>
      <w:r w:rsidRPr="005202AC">
        <w:rPr>
          <w:rFonts w:ascii="Arial" w:hAnsi="Arial"/>
          <w:sz w:val="18"/>
        </w:rPr>
        <w:t xml:space="preserve"> roku)</w:t>
      </w:r>
      <w:r w:rsidR="00513266">
        <w:rPr>
          <w:rFonts w:ascii="Arial" w:hAnsi="Arial"/>
          <w:sz w:val="18"/>
        </w:rPr>
        <w:t>.</w:t>
      </w:r>
      <w:r w:rsidR="00513266" w:rsidRPr="005202AC">
        <w:rPr>
          <w:rFonts w:ascii="Arial" w:hAnsi="Arial" w:cs="Arial"/>
          <w:sz w:val="16"/>
          <w:szCs w:val="18"/>
        </w:rPr>
        <w:t xml:space="preserve"> </w:t>
      </w:r>
    </w:p>
    <w:p w14:paraId="733661C6" w14:textId="548DE10C" w:rsidR="00657B98" w:rsidRPr="0001134E" w:rsidRDefault="00657B98" w:rsidP="00B01DAD">
      <w:pPr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b/>
          <w:bCs/>
          <w:sz w:val="16"/>
          <w:szCs w:val="18"/>
        </w:rPr>
      </w:pP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Investment Management oferuje kompleksowe usługi z zakresu zarządzania nieruchomościami </w:t>
      </w:r>
      <w:r>
        <w:rPr>
          <w:rFonts w:ascii="Arial" w:hAnsi="Arial"/>
          <w:sz w:val="18"/>
        </w:rPr>
        <w:br/>
        <w:t xml:space="preserve">i funduszami w formie mandatów inwestycyjnych oraz produktów funduszowych dla szerokiego spektrum inwestorów, w tym firm ubezpieczeniowych, funduszy emerytalnych, fundacji i </w:t>
      </w:r>
      <w:r w:rsidRPr="00724DBA">
        <w:rPr>
          <w:rFonts w:ascii="Arial" w:hAnsi="Arial"/>
          <w:i/>
          <w:sz w:val="18"/>
        </w:rPr>
        <w:t xml:space="preserve">family </w:t>
      </w:r>
      <w:proofErr w:type="spellStart"/>
      <w:r w:rsidRPr="00724DBA">
        <w:rPr>
          <w:rFonts w:ascii="Arial" w:hAnsi="Arial"/>
          <w:i/>
          <w:sz w:val="18"/>
        </w:rPr>
        <w:t>office</w:t>
      </w:r>
      <w:r>
        <w:rPr>
          <w:rFonts w:ascii="Arial" w:hAnsi="Arial"/>
          <w:i/>
          <w:sz w:val="18"/>
        </w:rPr>
        <w:t>s</w:t>
      </w:r>
      <w:proofErr w:type="spellEnd"/>
      <w:r>
        <w:rPr>
          <w:rFonts w:ascii="Arial" w:hAnsi="Arial"/>
          <w:sz w:val="18"/>
        </w:rPr>
        <w:t>. Strategie inwestycyjne obejmują przekrój od strategii</w:t>
      </w:r>
      <w:r w:rsidRPr="0001134E">
        <w:rPr>
          <w:rFonts w:ascii="Arial" w:hAnsi="Arial"/>
          <w:sz w:val="18"/>
        </w:rPr>
        <w:t xml:space="preserve"> typu </w:t>
      </w:r>
      <w:proofErr w:type="spellStart"/>
      <w:r w:rsidRPr="0001134E">
        <w:rPr>
          <w:rFonts w:ascii="Arial" w:hAnsi="Arial"/>
          <w:sz w:val="18"/>
        </w:rPr>
        <w:t>core</w:t>
      </w:r>
      <w:proofErr w:type="spellEnd"/>
      <w:r w:rsidRPr="0001134E">
        <w:rPr>
          <w:rFonts w:ascii="Arial" w:hAnsi="Arial"/>
          <w:sz w:val="18"/>
        </w:rPr>
        <w:t xml:space="preserve"> po strategię oportunistyczną.</w:t>
      </w:r>
    </w:p>
    <w:p w14:paraId="0851CD1D" w14:textId="77777777" w:rsidR="00657B98" w:rsidRPr="004B5E87" w:rsidRDefault="00657B98" w:rsidP="00B01DAD">
      <w:pPr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b/>
          <w:bCs/>
          <w:sz w:val="16"/>
          <w:szCs w:val="18"/>
        </w:rPr>
      </w:pP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Investment Management jest częścią </w:t>
      </w: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Group</w:t>
      </w:r>
      <w:proofErr w:type="spellEnd"/>
      <w:r>
        <w:rPr>
          <w:rFonts w:ascii="Arial" w:hAnsi="Arial"/>
          <w:sz w:val="18"/>
        </w:rPr>
        <w:t xml:space="preserve">, której spółką dominująca jest notowana na londyńskiej giełdzie </w:t>
      </w: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plc</w:t>
      </w:r>
      <w:proofErr w:type="spellEnd"/>
      <w:r>
        <w:rPr>
          <w:rFonts w:ascii="Arial" w:hAnsi="Arial"/>
          <w:sz w:val="18"/>
        </w:rPr>
        <w:t>.</w:t>
      </w:r>
    </w:p>
    <w:p w14:paraId="45367F77" w14:textId="5535EC1C" w:rsidR="00657B98" w:rsidRPr="00401DCA" w:rsidRDefault="00657B98" w:rsidP="00B01DAD">
      <w:pPr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/>
          <w:sz w:val="18"/>
        </w:rPr>
        <w:t xml:space="preserve">W Polsce </w:t>
      </w:r>
      <w:proofErr w:type="spellStart"/>
      <w:r>
        <w:rPr>
          <w:rFonts w:ascii="Arial" w:hAnsi="Arial"/>
          <w:sz w:val="18"/>
        </w:rPr>
        <w:t>Savills</w:t>
      </w:r>
      <w:proofErr w:type="spellEnd"/>
      <w:r>
        <w:rPr>
          <w:rFonts w:ascii="Arial" w:hAnsi="Arial"/>
          <w:sz w:val="18"/>
        </w:rPr>
        <w:t xml:space="preserve"> Investment Management zarządza obecnie  aktywami w trzech sektorach rynku nieruchomości komercyjnych: biurowym, powierzchni logistycznych i handlowym. Ich</w:t>
      </w:r>
      <w:r w:rsidR="005562BE">
        <w:rPr>
          <w:rFonts w:ascii="Arial" w:hAnsi="Arial"/>
          <w:sz w:val="18"/>
        </w:rPr>
        <w:t xml:space="preserve"> łączna wartość wynosi około 1.5</w:t>
      </w:r>
      <w:r>
        <w:rPr>
          <w:rFonts w:ascii="Arial" w:hAnsi="Arial"/>
          <w:sz w:val="18"/>
        </w:rPr>
        <w:t xml:space="preserve"> mld EUR. Wśród nich znajdują się m.in. kompleks biurowy Gdański Business Center w Warszawie, Centrum Dystrybucyjne Amazon w Gliwicach, </w:t>
      </w:r>
      <w:r w:rsidR="00CD4F6F">
        <w:rPr>
          <w:rFonts w:ascii="Arial" w:hAnsi="Arial"/>
          <w:sz w:val="18"/>
        </w:rPr>
        <w:t xml:space="preserve">Centrum Dystrybucyjne Leroy Merlin w Piątku pod Łodzią, </w:t>
      </w:r>
      <w:r>
        <w:rPr>
          <w:rFonts w:ascii="Arial" w:hAnsi="Arial"/>
          <w:sz w:val="18"/>
        </w:rPr>
        <w:t>Centrum Dystrybucyjne H&amp;M w Bolesławcu czy Galeria Katowicka.</w:t>
      </w:r>
    </w:p>
    <w:p w14:paraId="7319EF4F" w14:textId="44FE9838" w:rsidR="008A20CE" w:rsidRPr="00707EB9" w:rsidRDefault="008A20CE" w:rsidP="003C2355">
      <w:pPr>
        <w:rPr>
          <w:rFonts w:ascii="Arial" w:hAnsi="Arial" w:cs="Arial"/>
          <w:b/>
          <w:bCs/>
          <w:sz w:val="18"/>
          <w:szCs w:val="18"/>
          <w:lang w:val="de-DE"/>
        </w:rPr>
      </w:pPr>
    </w:p>
    <w:p w14:paraId="61A56B65" w14:textId="4058C256" w:rsidR="008A20CE" w:rsidRPr="00DF79A2" w:rsidRDefault="00CC0082" w:rsidP="008A20CE">
      <w:pPr>
        <w:spacing w:after="200" w:line="276" w:lineRule="auto"/>
        <w:rPr>
          <w:rFonts w:ascii="Arial" w:hAnsi="Arial" w:cs="Arial"/>
          <w:b/>
          <w:bCs/>
          <w:sz w:val="16"/>
          <w:szCs w:val="16"/>
          <w:lang w:val="de-DE"/>
        </w:rPr>
      </w:pPr>
      <w:r w:rsidRPr="00DF79A2">
        <w:rPr>
          <w:rFonts w:ascii="Arial" w:hAnsi="Arial" w:cs="Arial"/>
          <w:b/>
          <w:bCs/>
          <w:sz w:val="16"/>
          <w:szCs w:val="16"/>
          <w:lang w:val="de-DE"/>
        </w:rPr>
        <w:t xml:space="preserve">Kontakt </w:t>
      </w:r>
      <w:proofErr w:type="spellStart"/>
      <w:r w:rsidRPr="00DF79A2">
        <w:rPr>
          <w:rFonts w:ascii="Arial" w:hAnsi="Arial" w:cs="Arial"/>
          <w:b/>
          <w:bCs/>
          <w:sz w:val="16"/>
          <w:szCs w:val="16"/>
          <w:lang w:val="de-DE"/>
        </w:rPr>
        <w:t>dla</w:t>
      </w:r>
      <w:proofErr w:type="spellEnd"/>
      <w:r w:rsidRPr="00DF79A2">
        <w:rPr>
          <w:rFonts w:ascii="Arial" w:hAnsi="Arial" w:cs="Arial"/>
          <w:b/>
          <w:bCs/>
          <w:sz w:val="16"/>
          <w:szCs w:val="16"/>
          <w:lang w:val="de-DE"/>
        </w:rPr>
        <w:t xml:space="preserve"> </w:t>
      </w:r>
      <w:proofErr w:type="spellStart"/>
      <w:r w:rsidRPr="00DF79A2">
        <w:rPr>
          <w:rFonts w:ascii="Arial" w:hAnsi="Arial" w:cs="Arial"/>
          <w:b/>
          <w:bCs/>
          <w:sz w:val="16"/>
          <w:szCs w:val="16"/>
          <w:lang w:val="de-DE"/>
        </w:rPr>
        <w:t>mediów</w:t>
      </w:r>
      <w:proofErr w:type="spellEnd"/>
      <w:r w:rsidRPr="00DF79A2">
        <w:rPr>
          <w:rFonts w:ascii="Arial" w:hAnsi="Arial" w:cs="Arial"/>
          <w:b/>
          <w:bCs/>
          <w:sz w:val="16"/>
          <w:szCs w:val="16"/>
          <w:lang w:val="de-DE"/>
        </w:rPr>
        <w:t>:</w:t>
      </w:r>
    </w:p>
    <w:p w14:paraId="68134C2C" w14:textId="475E2713" w:rsidR="00CC0082" w:rsidRPr="00DF79A2" w:rsidRDefault="00CC0082" w:rsidP="00CC0082">
      <w:pPr>
        <w:contextualSpacing/>
        <w:rPr>
          <w:rFonts w:ascii="Arial" w:hAnsi="Arial" w:cs="Arial"/>
          <w:b/>
          <w:bCs/>
          <w:sz w:val="16"/>
          <w:szCs w:val="16"/>
          <w:lang w:val="de-DE"/>
        </w:rPr>
      </w:pPr>
      <w:proofErr w:type="spellStart"/>
      <w:r w:rsidRPr="00DF79A2">
        <w:rPr>
          <w:rFonts w:ascii="Arial" w:hAnsi="Arial" w:cs="Arial"/>
          <w:b/>
          <w:bCs/>
          <w:sz w:val="16"/>
          <w:szCs w:val="16"/>
          <w:lang w:val="de-DE"/>
        </w:rPr>
        <w:t>Savills</w:t>
      </w:r>
      <w:proofErr w:type="spellEnd"/>
      <w:r w:rsidRPr="00DF79A2">
        <w:rPr>
          <w:rFonts w:ascii="Arial" w:hAnsi="Arial" w:cs="Arial"/>
          <w:b/>
          <w:bCs/>
          <w:sz w:val="16"/>
          <w:szCs w:val="16"/>
          <w:lang w:val="de-DE"/>
        </w:rPr>
        <w:t xml:space="preserve"> Investment Management </w:t>
      </w:r>
      <w:proofErr w:type="spellStart"/>
      <w:r w:rsidRPr="00DF79A2">
        <w:rPr>
          <w:rFonts w:ascii="Arial" w:hAnsi="Arial" w:cs="Arial"/>
          <w:b/>
          <w:bCs/>
          <w:sz w:val="16"/>
          <w:szCs w:val="16"/>
          <w:lang w:val="de-DE"/>
        </w:rPr>
        <w:t>Poland</w:t>
      </w:r>
      <w:proofErr w:type="spellEnd"/>
    </w:p>
    <w:p w14:paraId="7D6FAD50" w14:textId="0D59D539" w:rsidR="00CC0082" w:rsidRPr="00DF79A2" w:rsidRDefault="00CC0082" w:rsidP="00CC0082">
      <w:pPr>
        <w:contextualSpacing/>
        <w:rPr>
          <w:rFonts w:ascii="Arial" w:hAnsi="Arial" w:cs="Arial"/>
          <w:bCs/>
          <w:sz w:val="16"/>
          <w:szCs w:val="16"/>
          <w:lang w:val="de-DE"/>
        </w:rPr>
      </w:pPr>
      <w:r w:rsidRPr="00DF79A2">
        <w:rPr>
          <w:rFonts w:ascii="Arial" w:hAnsi="Arial" w:cs="Arial"/>
          <w:bCs/>
          <w:sz w:val="16"/>
          <w:szCs w:val="16"/>
          <w:lang w:val="de-DE"/>
        </w:rPr>
        <w:t>Krzysztof Wielgus</w:t>
      </w:r>
    </w:p>
    <w:p w14:paraId="282422DA" w14:textId="51BD2043" w:rsidR="00CC0082" w:rsidRPr="00DF79A2" w:rsidRDefault="00CC0082" w:rsidP="00CC0082">
      <w:pPr>
        <w:contextualSpacing/>
        <w:rPr>
          <w:rFonts w:ascii="Arial" w:hAnsi="Arial" w:cs="Arial"/>
          <w:bCs/>
          <w:sz w:val="16"/>
          <w:szCs w:val="16"/>
          <w:lang w:val="de-DE"/>
        </w:rPr>
      </w:pPr>
      <w:proofErr w:type="spellStart"/>
      <w:r w:rsidRPr="00DF79A2">
        <w:rPr>
          <w:rFonts w:ascii="Arial" w:hAnsi="Arial" w:cs="Arial"/>
          <w:bCs/>
          <w:sz w:val="16"/>
          <w:szCs w:val="16"/>
          <w:lang w:val="de-DE"/>
        </w:rPr>
        <w:t>Advanced</w:t>
      </w:r>
      <w:proofErr w:type="spellEnd"/>
      <w:r w:rsidRPr="00DF79A2">
        <w:rPr>
          <w:rFonts w:ascii="Arial" w:hAnsi="Arial" w:cs="Arial"/>
          <w:bCs/>
          <w:sz w:val="16"/>
          <w:szCs w:val="16"/>
          <w:lang w:val="de-DE"/>
        </w:rPr>
        <w:t xml:space="preserve"> PR</w:t>
      </w:r>
    </w:p>
    <w:p w14:paraId="269EC257" w14:textId="74EB7BA4" w:rsidR="00CC0082" w:rsidRPr="00DF79A2" w:rsidRDefault="005E4E1D" w:rsidP="00CC0082">
      <w:pPr>
        <w:contextualSpacing/>
        <w:rPr>
          <w:rFonts w:ascii="Arial" w:eastAsia="Calibri" w:hAnsi="Arial" w:cs="Arial"/>
          <w:noProof/>
          <w:color w:val="000000"/>
          <w:sz w:val="16"/>
          <w:szCs w:val="16"/>
          <w:lang w:val="en-US" w:eastAsia="pl-PL"/>
        </w:rPr>
      </w:pPr>
      <w:r w:rsidRPr="00DF79A2">
        <w:rPr>
          <w:rFonts w:ascii="Arial" w:eastAsia="Calibri" w:hAnsi="Arial" w:cs="Arial"/>
          <w:noProof/>
          <w:color w:val="000000"/>
          <w:sz w:val="16"/>
          <w:szCs w:val="16"/>
          <w:lang w:val="en-US" w:eastAsia="pl-PL"/>
        </w:rPr>
        <w:t xml:space="preserve">E: </w:t>
      </w:r>
      <w:hyperlink r:id="rId12" w:history="1">
        <w:r w:rsidR="000F5C2F" w:rsidRPr="00DF79A2">
          <w:rPr>
            <w:rStyle w:val="Hipercze"/>
            <w:rFonts w:ascii="Arial" w:hAnsi="Arial" w:cs="Arial"/>
            <w:sz w:val="16"/>
            <w:szCs w:val="16"/>
            <w:lang w:val="en-US"/>
          </w:rPr>
          <w:t>kwielgus@advancedpr.pl</w:t>
        </w:r>
      </w:hyperlink>
      <w:r w:rsidR="000F5C2F" w:rsidRPr="00DF79A2">
        <w:rPr>
          <w:rFonts w:ascii="Arial" w:eastAsia="Calibri" w:hAnsi="Arial" w:cs="Arial"/>
          <w:noProof/>
          <w:color w:val="000000"/>
          <w:sz w:val="16"/>
          <w:szCs w:val="16"/>
          <w:lang w:val="en-US" w:eastAsia="pl-PL"/>
        </w:rPr>
        <w:t xml:space="preserve"> </w:t>
      </w:r>
    </w:p>
    <w:sectPr w:rsidR="00CC0082" w:rsidRPr="00DF79A2" w:rsidSect="0057189D">
      <w:headerReference w:type="default" r:id="rId13"/>
      <w:footerReference w:type="default" r:id="rId14"/>
      <w:pgSz w:w="11906" w:h="16838"/>
      <w:pgMar w:top="2269" w:right="1440" w:bottom="709" w:left="1440" w:header="709" w:footer="709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01CDA" w16cex:dateUtc="2021-01-18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0A5AF6" w16cid:durableId="23AFFD4C"/>
  <w16cid:commentId w16cid:paraId="60D5CE3E" w16cid:durableId="23AFFD4D"/>
  <w16cid:commentId w16cid:paraId="41914C42" w16cid:durableId="23AFFD4E"/>
  <w16cid:commentId w16cid:paraId="280003BF" w16cid:durableId="23B01CDA"/>
  <w16cid:commentId w16cid:paraId="2B2F5500" w16cid:durableId="23AFFD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79494" w14:textId="77777777" w:rsidR="00360E3F" w:rsidRDefault="00360E3F">
      <w:r>
        <w:separator/>
      </w:r>
    </w:p>
  </w:endnote>
  <w:endnote w:type="continuationSeparator" w:id="0">
    <w:p w14:paraId="1159A8BB" w14:textId="77777777" w:rsidR="00360E3F" w:rsidRDefault="00360E3F">
      <w:r>
        <w:continuationSeparator/>
      </w:r>
    </w:p>
  </w:endnote>
  <w:endnote w:type="continuationNotice" w:id="1">
    <w:p w14:paraId="2B0A3EFE" w14:textId="77777777" w:rsidR="00360E3F" w:rsidRDefault="00360E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 LT 45 Light">
    <w:altName w:val="Cambria"/>
    <w:charset w:val="00"/>
    <w:family w:val="swiss"/>
    <w:pitch w:val="variable"/>
    <w:sig w:usb0="80000027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AA0B6" w14:textId="6E256D21" w:rsidR="00F72642" w:rsidRPr="00E0592F" w:rsidRDefault="00F72642" w:rsidP="007D4A9E">
    <w:pPr>
      <w:pStyle w:val="Stopka"/>
      <w:tabs>
        <w:tab w:val="clear" w:pos="4153"/>
        <w:tab w:val="clear" w:pos="8306"/>
        <w:tab w:val="right" w:pos="9020"/>
      </w:tabs>
      <w:jc w:val="right"/>
      <w:rPr>
        <w:rFonts w:ascii="Arial" w:hAnsi="Arial" w:cs="Arial"/>
        <w:sz w:val="18"/>
        <w:szCs w:val="18"/>
      </w:rPr>
    </w:pPr>
    <w:r w:rsidRPr="00E0592F">
      <w:rPr>
        <w:rFonts w:ascii="Arial" w:hAnsi="Arial" w:cs="Arial"/>
        <w:bCs/>
        <w:sz w:val="18"/>
        <w:szCs w:val="18"/>
      </w:rPr>
      <w:fldChar w:fldCharType="begin"/>
    </w:r>
    <w:r w:rsidRPr="00E0592F">
      <w:rPr>
        <w:rFonts w:ascii="Arial" w:hAnsi="Arial" w:cs="Arial"/>
        <w:bCs/>
        <w:sz w:val="18"/>
        <w:szCs w:val="18"/>
      </w:rPr>
      <w:instrText>PAGE  \* Arabic  \* MERGEFORMAT</w:instrText>
    </w:r>
    <w:r w:rsidRPr="00E0592F">
      <w:rPr>
        <w:rFonts w:ascii="Arial" w:hAnsi="Arial" w:cs="Arial"/>
        <w:bCs/>
        <w:sz w:val="18"/>
        <w:szCs w:val="18"/>
      </w:rPr>
      <w:fldChar w:fldCharType="separate"/>
    </w:r>
    <w:r w:rsidR="00E233CF">
      <w:rPr>
        <w:rFonts w:ascii="Arial" w:hAnsi="Arial" w:cs="Arial"/>
        <w:bCs/>
        <w:noProof/>
        <w:sz w:val="18"/>
        <w:szCs w:val="18"/>
      </w:rPr>
      <w:t>2</w:t>
    </w:r>
    <w:r w:rsidRPr="00E0592F"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/ </w:t>
    </w:r>
    <w:r w:rsidR="00C572E7">
      <w:rPr>
        <w:rFonts w:ascii="Arial" w:hAnsi="Arial" w:cs="Arial"/>
        <w:bCs/>
        <w:sz w:val="18"/>
        <w:szCs w:val="18"/>
      </w:rPr>
      <w:fldChar w:fldCharType="begin"/>
    </w:r>
    <w:r w:rsidR="00C572E7">
      <w:rPr>
        <w:rFonts w:ascii="Arial" w:hAnsi="Arial" w:cs="Arial"/>
        <w:bCs/>
        <w:sz w:val="18"/>
        <w:szCs w:val="18"/>
      </w:rPr>
      <w:instrText>NUMPAGES  \* Arabic  \* MERGEFORMAT</w:instrText>
    </w:r>
    <w:r w:rsidR="00C572E7">
      <w:rPr>
        <w:rFonts w:ascii="Arial" w:hAnsi="Arial" w:cs="Arial"/>
        <w:bCs/>
        <w:sz w:val="18"/>
        <w:szCs w:val="18"/>
      </w:rPr>
      <w:fldChar w:fldCharType="separate"/>
    </w:r>
    <w:r w:rsidR="00E233CF">
      <w:rPr>
        <w:rFonts w:ascii="Arial" w:hAnsi="Arial" w:cs="Arial"/>
        <w:bCs/>
        <w:noProof/>
        <w:sz w:val="18"/>
        <w:szCs w:val="18"/>
      </w:rPr>
      <w:t>2</w:t>
    </w:r>
    <w:r w:rsidR="00C572E7">
      <w:rPr>
        <w:rFonts w:ascii="Arial" w:hAnsi="Arial" w:cs="Arial"/>
        <w:bCs/>
        <w:sz w:val="18"/>
        <w:szCs w:val="18"/>
      </w:rPr>
      <w:fldChar w:fldCharType="end"/>
    </w:r>
  </w:p>
  <w:p w14:paraId="4434516A" w14:textId="77777777" w:rsidR="00F72642" w:rsidRDefault="00F72642">
    <w:pPr>
      <w:pStyle w:val="Stopka"/>
      <w:tabs>
        <w:tab w:val="clear" w:pos="4153"/>
        <w:tab w:val="clear" w:pos="8306"/>
        <w:tab w:val="right" w:pos="90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D3C16" w14:textId="77777777" w:rsidR="00360E3F" w:rsidRDefault="00360E3F">
      <w:r>
        <w:separator/>
      </w:r>
    </w:p>
  </w:footnote>
  <w:footnote w:type="continuationSeparator" w:id="0">
    <w:p w14:paraId="42C8C66E" w14:textId="77777777" w:rsidR="00360E3F" w:rsidRDefault="00360E3F">
      <w:r>
        <w:continuationSeparator/>
      </w:r>
    </w:p>
  </w:footnote>
  <w:footnote w:type="continuationNotice" w:id="1">
    <w:p w14:paraId="33262270" w14:textId="77777777" w:rsidR="00360E3F" w:rsidRDefault="00360E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70F59" w14:textId="5D6ADC1D" w:rsidR="00F72642" w:rsidRDefault="00F72642">
    <w:pPr>
      <w:pStyle w:val="Nagwek"/>
      <w:tabs>
        <w:tab w:val="clear" w:pos="8306"/>
        <w:tab w:val="right" w:pos="9072"/>
      </w:tabs>
      <w:rPr>
        <w:rFonts w:ascii="Arial" w:hAnsi="Arial" w:cs="Arial"/>
        <w:b/>
        <w:bCs/>
        <w:sz w:val="24"/>
        <w:szCs w:val="24"/>
      </w:rPr>
    </w:pPr>
    <w:r>
      <w:rPr>
        <w:noProof/>
        <w:lang w:eastAsia="pl-PL"/>
      </w:rPr>
      <w:drawing>
        <wp:inline distT="0" distB="0" distL="0" distR="0" wp14:anchorId="308DE2A2" wp14:editId="4E3C1DB1">
          <wp:extent cx="1820545" cy="598170"/>
          <wp:effectExtent l="0" t="0" r="8255" b="0"/>
          <wp:docPr id="2" name="Grafik 2" descr="Z:\Kunden\Cordea Savills\Grafik\Logo Savills Invest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unden\Cordea Savills\Grafik\Logo Savills Invest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1AD"/>
    <w:multiLevelType w:val="hybridMultilevel"/>
    <w:tmpl w:val="9D80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6755"/>
    <w:multiLevelType w:val="hybridMultilevel"/>
    <w:tmpl w:val="58A42820"/>
    <w:lvl w:ilvl="0" w:tplc="04070005">
      <w:start w:val="1"/>
      <w:numFmt w:val="bullet"/>
      <w:pStyle w:val="Bullet"/>
      <w:lvlText w:val=""/>
      <w:lvlJc w:val="left"/>
      <w:pPr>
        <w:ind w:left="927" w:hanging="360"/>
      </w:pPr>
      <w:rPr>
        <w:rFonts w:ascii="Wingdings" w:hAnsi="Wingdings" w:hint="default"/>
        <w:color w:val="1A206D" w:themeColor="tex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F46DD"/>
    <w:multiLevelType w:val="hybridMultilevel"/>
    <w:tmpl w:val="A39E6E04"/>
    <w:lvl w:ilvl="0" w:tplc="04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1D8826B7"/>
    <w:multiLevelType w:val="hybridMultilevel"/>
    <w:tmpl w:val="6DCA5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5727E"/>
    <w:multiLevelType w:val="hybridMultilevel"/>
    <w:tmpl w:val="23D4C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23500"/>
    <w:multiLevelType w:val="hybridMultilevel"/>
    <w:tmpl w:val="23283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90C5F"/>
    <w:multiLevelType w:val="hybridMultilevel"/>
    <w:tmpl w:val="8746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D6C6C"/>
    <w:multiLevelType w:val="hybridMultilevel"/>
    <w:tmpl w:val="21CE2EF2"/>
    <w:lvl w:ilvl="0" w:tplc="7B3AF9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18"/>
        <w:szCs w:val="18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9437B7"/>
    <w:multiLevelType w:val="hybridMultilevel"/>
    <w:tmpl w:val="A94C4976"/>
    <w:lvl w:ilvl="0" w:tplc="B5A6512A">
      <w:start w:val="1"/>
      <w:numFmt w:val="bullet"/>
      <w:pStyle w:val="Bullet11"/>
      <w:lvlText w:val=""/>
      <w:lvlJc w:val="left"/>
      <w:pPr>
        <w:tabs>
          <w:tab w:val="num" w:pos="851"/>
        </w:tabs>
        <w:ind w:left="851" w:hanging="491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725CBC"/>
    <w:multiLevelType w:val="hybridMultilevel"/>
    <w:tmpl w:val="C1788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D0151"/>
    <w:multiLevelType w:val="hybridMultilevel"/>
    <w:tmpl w:val="861E9BF0"/>
    <w:lvl w:ilvl="0" w:tplc="C45A4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47CF8"/>
    <w:multiLevelType w:val="hybridMultilevel"/>
    <w:tmpl w:val="0C661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13548D"/>
    <w:multiLevelType w:val="hybridMultilevel"/>
    <w:tmpl w:val="33AEF32E"/>
    <w:lvl w:ilvl="0" w:tplc="4F8AEC0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FD5701"/>
    <w:multiLevelType w:val="hybridMultilevel"/>
    <w:tmpl w:val="DE5AAF54"/>
    <w:lvl w:ilvl="0" w:tplc="A1E2F0F6">
      <w:start w:val="1"/>
      <w:numFmt w:val="bullet"/>
      <w:pStyle w:val="Bulletcopy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F43E62"/>
    <w:multiLevelType w:val="multilevel"/>
    <w:tmpl w:val="10AC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540D6C"/>
    <w:multiLevelType w:val="hybridMultilevel"/>
    <w:tmpl w:val="52C4AA62"/>
    <w:lvl w:ilvl="0" w:tplc="75F2280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2493E"/>
    <w:multiLevelType w:val="hybridMultilevel"/>
    <w:tmpl w:val="3F146B20"/>
    <w:lvl w:ilvl="0" w:tplc="2410E196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A41E8A"/>
    <w:multiLevelType w:val="hybridMultilevel"/>
    <w:tmpl w:val="7A082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100F3"/>
    <w:multiLevelType w:val="hybridMultilevel"/>
    <w:tmpl w:val="1382C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D5097"/>
    <w:multiLevelType w:val="hybridMultilevel"/>
    <w:tmpl w:val="31B8C8CE"/>
    <w:lvl w:ilvl="0" w:tplc="DB9A4AE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430716"/>
    <w:multiLevelType w:val="hybridMultilevel"/>
    <w:tmpl w:val="30B0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944AE"/>
    <w:multiLevelType w:val="hybridMultilevel"/>
    <w:tmpl w:val="20105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7"/>
  </w:num>
  <w:num w:numId="5">
    <w:abstractNumId w:val="7"/>
  </w:num>
  <w:num w:numId="6">
    <w:abstractNumId w:val="19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18"/>
  </w:num>
  <w:num w:numId="12">
    <w:abstractNumId w:val="2"/>
  </w:num>
  <w:num w:numId="13">
    <w:abstractNumId w:val="21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10"/>
  </w:num>
  <w:num w:numId="19">
    <w:abstractNumId w:val="14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0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CAgtDAxMDU2NDcxNjUyUdpeDU4uLM/DyQAsNaANDaVdssAAAA"/>
  </w:docVars>
  <w:rsids>
    <w:rsidRoot w:val="002A0AD6"/>
    <w:rsid w:val="000002A2"/>
    <w:rsid w:val="000013F2"/>
    <w:rsid w:val="00003711"/>
    <w:rsid w:val="00003CBA"/>
    <w:rsid w:val="00003DD0"/>
    <w:rsid w:val="00003DE2"/>
    <w:rsid w:val="00006D5F"/>
    <w:rsid w:val="000076B2"/>
    <w:rsid w:val="0001119F"/>
    <w:rsid w:val="0001134E"/>
    <w:rsid w:val="0001144F"/>
    <w:rsid w:val="00012C38"/>
    <w:rsid w:val="00013CE6"/>
    <w:rsid w:val="00014002"/>
    <w:rsid w:val="0001429E"/>
    <w:rsid w:val="00014BE1"/>
    <w:rsid w:val="00014D4B"/>
    <w:rsid w:val="000173EE"/>
    <w:rsid w:val="00017619"/>
    <w:rsid w:val="000251F8"/>
    <w:rsid w:val="00030CE7"/>
    <w:rsid w:val="00030D53"/>
    <w:rsid w:val="0003170B"/>
    <w:rsid w:val="0003556E"/>
    <w:rsid w:val="00035DC3"/>
    <w:rsid w:val="00036C73"/>
    <w:rsid w:val="00037F36"/>
    <w:rsid w:val="00041065"/>
    <w:rsid w:val="000442AA"/>
    <w:rsid w:val="00044B60"/>
    <w:rsid w:val="00046351"/>
    <w:rsid w:val="00046F1D"/>
    <w:rsid w:val="0005038D"/>
    <w:rsid w:val="00052901"/>
    <w:rsid w:val="00054BB5"/>
    <w:rsid w:val="00054D17"/>
    <w:rsid w:val="00055729"/>
    <w:rsid w:val="000561E7"/>
    <w:rsid w:val="0005628C"/>
    <w:rsid w:val="000562D9"/>
    <w:rsid w:val="000606D3"/>
    <w:rsid w:val="000607C6"/>
    <w:rsid w:val="00060BA8"/>
    <w:rsid w:val="00060D31"/>
    <w:rsid w:val="00061304"/>
    <w:rsid w:val="000618E5"/>
    <w:rsid w:val="00061ACC"/>
    <w:rsid w:val="0006267F"/>
    <w:rsid w:val="000641F0"/>
    <w:rsid w:val="000642C9"/>
    <w:rsid w:val="00064A40"/>
    <w:rsid w:val="00067C3F"/>
    <w:rsid w:val="00067FC1"/>
    <w:rsid w:val="00071F48"/>
    <w:rsid w:val="00072189"/>
    <w:rsid w:val="00072A5F"/>
    <w:rsid w:val="00072C31"/>
    <w:rsid w:val="000737F3"/>
    <w:rsid w:val="00074DA1"/>
    <w:rsid w:val="00075CD2"/>
    <w:rsid w:val="00076100"/>
    <w:rsid w:val="000801F3"/>
    <w:rsid w:val="00082375"/>
    <w:rsid w:val="0008251A"/>
    <w:rsid w:val="00084958"/>
    <w:rsid w:val="00084C49"/>
    <w:rsid w:val="00084DDE"/>
    <w:rsid w:val="000859B0"/>
    <w:rsid w:val="0009102A"/>
    <w:rsid w:val="0009136F"/>
    <w:rsid w:val="0009183A"/>
    <w:rsid w:val="000938D2"/>
    <w:rsid w:val="00093B3A"/>
    <w:rsid w:val="00093D14"/>
    <w:rsid w:val="00095215"/>
    <w:rsid w:val="0009589F"/>
    <w:rsid w:val="00096DD7"/>
    <w:rsid w:val="00097751"/>
    <w:rsid w:val="00097DAF"/>
    <w:rsid w:val="00097E18"/>
    <w:rsid w:val="000A0627"/>
    <w:rsid w:val="000B0A68"/>
    <w:rsid w:val="000B0AFF"/>
    <w:rsid w:val="000B229E"/>
    <w:rsid w:val="000B2779"/>
    <w:rsid w:val="000B416D"/>
    <w:rsid w:val="000B4337"/>
    <w:rsid w:val="000B5B19"/>
    <w:rsid w:val="000B700D"/>
    <w:rsid w:val="000B7088"/>
    <w:rsid w:val="000B7C18"/>
    <w:rsid w:val="000C23DA"/>
    <w:rsid w:val="000C2CE7"/>
    <w:rsid w:val="000C4E12"/>
    <w:rsid w:val="000C4F43"/>
    <w:rsid w:val="000C5E05"/>
    <w:rsid w:val="000C6178"/>
    <w:rsid w:val="000C6625"/>
    <w:rsid w:val="000C6BD6"/>
    <w:rsid w:val="000D04F8"/>
    <w:rsid w:val="000D09E2"/>
    <w:rsid w:val="000D126D"/>
    <w:rsid w:val="000D12DD"/>
    <w:rsid w:val="000D15CE"/>
    <w:rsid w:val="000D1C0C"/>
    <w:rsid w:val="000D2D72"/>
    <w:rsid w:val="000D3E71"/>
    <w:rsid w:val="000D5918"/>
    <w:rsid w:val="000D5EE4"/>
    <w:rsid w:val="000D7E91"/>
    <w:rsid w:val="000E19D1"/>
    <w:rsid w:val="000E1C4B"/>
    <w:rsid w:val="000E227D"/>
    <w:rsid w:val="000E2F27"/>
    <w:rsid w:val="000E4926"/>
    <w:rsid w:val="000E4928"/>
    <w:rsid w:val="000E5914"/>
    <w:rsid w:val="000E697F"/>
    <w:rsid w:val="000E69B9"/>
    <w:rsid w:val="000E7B7A"/>
    <w:rsid w:val="000F0235"/>
    <w:rsid w:val="000F1828"/>
    <w:rsid w:val="000F1E9F"/>
    <w:rsid w:val="000F2AA5"/>
    <w:rsid w:val="000F2B0A"/>
    <w:rsid w:val="000F2B5B"/>
    <w:rsid w:val="000F2B74"/>
    <w:rsid w:val="000F2F86"/>
    <w:rsid w:val="000F31DD"/>
    <w:rsid w:val="000F40C7"/>
    <w:rsid w:val="000F4B34"/>
    <w:rsid w:val="000F543C"/>
    <w:rsid w:val="000F5C2F"/>
    <w:rsid w:val="000F6549"/>
    <w:rsid w:val="00101345"/>
    <w:rsid w:val="00101E3B"/>
    <w:rsid w:val="0010292F"/>
    <w:rsid w:val="00102C16"/>
    <w:rsid w:val="00104B15"/>
    <w:rsid w:val="00105382"/>
    <w:rsid w:val="00105D80"/>
    <w:rsid w:val="00106136"/>
    <w:rsid w:val="00106523"/>
    <w:rsid w:val="00106751"/>
    <w:rsid w:val="001069FA"/>
    <w:rsid w:val="001073A6"/>
    <w:rsid w:val="001078C8"/>
    <w:rsid w:val="0011145A"/>
    <w:rsid w:val="00111BC0"/>
    <w:rsid w:val="00111E03"/>
    <w:rsid w:val="001121C1"/>
    <w:rsid w:val="001125A9"/>
    <w:rsid w:val="0011291C"/>
    <w:rsid w:val="00112A79"/>
    <w:rsid w:val="00113F6E"/>
    <w:rsid w:val="00114E50"/>
    <w:rsid w:val="001156F5"/>
    <w:rsid w:val="0011587D"/>
    <w:rsid w:val="00116A92"/>
    <w:rsid w:val="00116CFA"/>
    <w:rsid w:val="001178C2"/>
    <w:rsid w:val="00120878"/>
    <w:rsid w:val="00120E41"/>
    <w:rsid w:val="0012113F"/>
    <w:rsid w:val="0012248D"/>
    <w:rsid w:val="0012279A"/>
    <w:rsid w:val="0012501F"/>
    <w:rsid w:val="00125E6C"/>
    <w:rsid w:val="00126C5E"/>
    <w:rsid w:val="001270C6"/>
    <w:rsid w:val="001276D3"/>
    <w:rsid w:val="001279F5"/>
    <w:rsid w:val="00130A44"/>
    <w:rsid w:val="00131213"/>
    <w:rsid w:val="00131498"/>
    <w:rsid w:val="00131CB5"/>
    <w:rsid w:val="0013223B"/>
    <w:rsid w:val="001323E9"/>
    <w:rsid w:val="001332C2"/>
    <w:rsid w:val="00134485"/>
    <w:rsid w:val="001346B9"/>
    <w:rsid w:val="00134967"/>
    <w:rsid w:val="0013566D"/>
    <w:rsid w:val="001364AA"/>
    <w:rsid w:val="00136C50"/>
    <w:rsid w:val="00140208"/>
    <w:rsid w:val="00144CF4"/>
    <w:rsid w:val="0014549A"/>
    <w:rsid w:val="00146EB8"/>
    <w:rsid w:val="00147368"/>
    <w:rsid w:val="00147A08"/>
    <w:rsid w:val="00147CC0"/>
    <w:rsid w:val="00150A87"/>
    <w:rsid w:val="00150CC8"/>
    <w:rsid w:val="00150E51"/>
    <w:rsid w:val="001511D9"/>
    <w:rsid w:val="0015234E"/>
    <w:rsid w:val="001535FA"/>
    <w:rsid w:val="00153D2F"/>
    <w:rsid w:val="00153D7A"/>
    <w:rsid w:val="00153F1E"/>
    <w:rsid w:val="00154088"/>
    <w:rsid w:val="001543E0"/>
    <w:rsid w:val="00155EC0"/>
    <w:rsid w:val="00155F89"/>
    <w:rsid w:val="00156310"/>
    <w:rsid w:val="00157E78"/>
    <w:rsid w:val="0016129C"/>
    <w:rsid w:val="00161F13"/>
    <w:rsid w:val="001622F4"/>
    <w:rsid w:val="00163011"/>
    <w:rsid w:val="001632BC"/>
    <w:rsid w:val="0016393F"/>
    <w:rsid w:val="00163AD2"/>
    <w:rsid w:val="00163C11"/>
    <w:rsid w:val="0016467C"/>
    <w:rsid w:val="001663D7"/>
    <w:rsid w:val="0016640F"/>
    <w:rsid w:val="0016758A"/>
    <w:rsid w:val="001701BE"/>
    <w:rsid w:val="00171593"/>
    <w:rsid w:val="00171A3E"/>
    <w:rsid w:val="00172384"/>
    <w:rsid w:val="001739F2"/>
    <w:rsid w:val="001742D8"/>
    <w:rsid w:val="0017477C"/>
    <w:rsid w:val="001754DD"/>
    <w:rsid w:val="001758F8"/>
    <w:rsid w:val="00176A60"/>
    <w:rsid w:val="001772E3"/>
    <w:rsid w:val="00181BFC"/>
    <w:rsid w:val="001826D6"/>
    <w:rsid w:val="001835A3"/>
    <w:rsid w:val="00183DE9"/>
    <w:rsid w:val="0018520D"/>
    <w:rsid w:val="0018554A"/>
    <w:rsid w:val="00186E5F"/>
    <w:rsid w:val="00187D90"/>
    <w:rsid w:val="00187FED"/>
    <w:rsid w:val="0019066D"/>
    <w:rsid w:val="0019112F"/>
    <w:rsid w:val="00191769"/>
    <w:rsid w:val="001917D6"/>
    <w:rsid w:val="0019275C"/>
    <w:rsid w:val="00193758"/>
    <w:rsid w:val="0019469F"/>
    <w:rsid w:val="001947FB"/>
    <w:rsid w:val="001950DC"/>
    <w:rsid w:val="00195153"/>
    <w:rsid w:val="001956C1"/>
    <w:rsid w:val="0019584F"/>
    <w:rsid w:val="0019654E"/>
    <w:rsid w:val="00196E47"/>
    <w:rsid w:val="001A0C06"/>
    <w:rsid w:val="001A0DD8"/>
    <w:rsid w:val="001A2A21"/>
    <w:rsid w:val="001A324E"/>
    <w:rsid w:val="001A4ED0"/>
    <w:rsid w:val="001A5B3E"/>
    <w:rsid w:val="001A5CEE"/>
    <w:rsid w:val="001B00CB"/>
    <w:rsid w:val="001B0912"/>
    <w:rsid w:val="001B11BA"/>
    <w:rsid w:val="001B18E6"/>
    <w:rsid w:val="001B2F2B"/>
    <w:rsid w:val="001B3B29"/>
    <w:rsid w:val="001B6360"/>
    <w:rsid w:val="001B7260"/>
    <w:rsid w:val="001B7BA5"/>
    <w:rsid w:val="001C1633"/>
    <w:rsid w:val="001C37EF"/>
    <w:rsid w:val="001C3F21"/>
    <w:rsid w:val="001C4230"/>
    <w:rsid w:val="001C435F"/>
    <w:rsid w:val="001C4918"/>
    <w:rsid w:val="001C5022"/>
    <w:rsid w:val="001D138D"/>
    <w:rsid w:val="001D2110"/>
    <w:rsid w:val="001D29CC"/>
    <w:rsid w:val="001D313C"/>
    <w:rsid w:val="001D3653"/>
    <w:rsid w:val="001D3734"/>
    <w:rsid w:val="001D4470"/>
    <w:rsid w:val="001D65E3"/>
    <w:rsid w:val="001D76F9"/>
    <w:rsid w:val="001E1A55"/>
    <w:rsid w:val="001E2ACA"/>
    <w:rsid w:val="001E3AC8"/>
    <w:rsid w:val="001E4487"/>
    <w:rsid w:val="001E49D2"/>
    <w:rsid w:val="001E4BB6"/>
    <w:rsid w:val="001E5C82"/>
    <w:rsid w:val="001E603A"/>
    <w:rsid w:val="001E7234"/>
    <w:rsid w:val="001E7874"/>
    <w:rsid w:val="001E7D2E"/>
    <w:rsid w:val="001F00B3"/>
    <w:rsid w:val="001F0E1E"/>
    <w:rsid w:val="001F11DA"/>
    <w:rsid w:val="001F12EA"/>
    <w:rsid w:val="001F3761"/>
    <w:rsid w:val="001F51DB"/>
    <w:rsid w:val="001F5731"/>
    <w:rsid w:val="001F6CF2"/>
    <w:rsid w:val="001F7304"/>
    <w:rsid w:val="0020032F"/>
    <w:rsid w:val="00201106"/>
    <w:rsid w:val="0020378F"/>
    <w:rsid w:val="002045F9"/>
    <w:rsid w:val="002051FC"/>
    <w:rsid w:val="002060B6"/>
    <w:rsid w:val="00207495"/>
    <w:rsid w:val="0020751E"/>
    <w:rsid w:val="00210C85"/>
    <w:rsid w:val="00212D66"/>
    <w:rsid w:val="0021601E"/>
    <w:rsid w:val="00216962"/>
    <w:rsid w:val="00216B61"/>
    <w:rsid w:val="00216B8B"/>
    <w:rsid w:val="00217028"/>
    <w:rsid w:val="002203E1"/>
    <w:rsid w:val="0022042D"/>
    <w:rsid w:val="00220CF4"/>
    <w:rsid w:val="00221D72"/>
    <w:rsid w:val="0022515C"/>
    <w:rsid w:val="0022640F"/>
    <w:rsid w:val="00226D21"/>
    <w:rsid w:val="00226DBE"/>
    <w:rsid w:val="0023215B"/>
    <w:rsid w:val="00232D10"/>
    <w:rsid w:val="0023450E"/>
    <w:rsid w:val="00236E39"/>
    <w:rsid w:val="002414FE"/>
    <w:rsid w:val="00243467"/>
    <w:rsid w:val="00243BB4"/>
    <w:rsid w:val="00247B1C"/>
    <w:rsid w:val="002506AC"/>
    <w:rsid w:val="00251FE6"/>
    <w:rsid w:val="00252800"/>
    <w:rsid w:val="00253FAE"/>
    <w:rsid w:val="00254369"/>
    <w:rsid w:val="0025453F"/>
    <w:rsid w:val="0025471C"/>
    <w:rsid w:val="0025551E"/>
    <w:rsid w:val="002556FC"/>
    <w:rsid w:val="00255E2E"/>
    <w:rsid w:val="00256081"/>
    <w:rsid w:val="00256523"/>
    <w:rsid w:val="00257E44"/>
    <w:rsid w:val="00260059"/>
    <w:rsid w:val="00262690"/>
    <w:rsid w:val="00264B96"/>
    <w:rsid w:val="00264D48"/>
    <w:rsid w:val="00264D8D"/>
    <w:rsid w:val="00265471"/>
    <w:rsid w:val="002657EC"/>
    <w:rsid w:val="00265E99"/>
    <w:rsid w:val="00266BF8"/>
    <w:rsid w:val="00266EEB"/>
    <w:rsid w:val="0026760F"/>
    <w:rsid w:val="002712C0"/>
    <w:rsid w:val="00271D47"/>
    <w:rsid w:val="00271ECB"/>
    <w:rsid w:val="00273532"/>
    <w:rsid w:val="00273620"/>
    <w:rsid w:val="0027794A"/>
    <w:rsid w:val="0028047E"/>
    <w:rsid w:val="00281BAF"/>
    <w:rsid w:val="002827C5"/>
    <w:rsid w:val="00284394"/>
    <w:rsid w:val="00286DB1"/>
    <w:rsid w:val="002905EB"/>
    <w:rsid w:val="00290C6A"/>
    <w:rsid w:val="00291878"/>
    <w:rsid w:val="00292750"/>
    <w:rsid w:val="00293436"/>
    <w:rsid w:val="0029387E"/>
    <w:rsid w:val="002957CC"/>
    <w:rsid w:val="00296872"/>
    <w:rsid w:val="00297C38"/>
    <w:rsid w:val="002A0AD6"/>
    <w:rsid w:val="002A1EB8"/>
    <w:rsid w:val="002A3101"/>
    <w:rsid w:val="002A3F5C"/>
    <w:rsid w:val="002A44E3"/>
    <w:rsid w:val="002A6A9C"/>
    <w:rsid w:val="002A752E"/>
    <w:rsid w:val="002B1981"/>
    <w:rsid w:val="002B51F1"/>
    <w:rsid w:val="002B5898"/>
    <w:rsid w:val="002B695A"/>
    <w:rsid w:val="002B746B"/>
    <w:rsid w:val="002B7E4F"/>
    <w:rsid w:val="002C12AE"/>
    <w:rsid w:val="002C1AE7"/>
    <w:rsid w:val="002C291A"/>
    <w:rsid w:val="002C37B6"/>
    <w:rsid w:val="002C487F"/>
    <w:rsid w:val="002C68F1"/>
    <w:rsid w:val="002C7587"/>
    <w:rsid w:val="002D0182"/>
    <w:rsid w:val="002D2FB7"/>
    <w:rsid w:val="002D36A8"/>
    <w:rsid w:val="002D3CB9"/>
    <w:rsid w:val="002D4D79"/>
    <w:rsid w:val="002D5F2A"/>
    <w:rsid w:val="002D6185"/>
    <w:rsid w:val="002D7164"/>
    <w:rsid w:val="002D7BFC"/>
    <w:rsid w:val="002E01F1"/>
    <w:rsid w:val="002E0EA7"/>
    <w:rsid w:val="002E193B"/>
    <w:rsid w:val="002E1C47"/>
    <w:rsid w:val="002E2CC9"/>
    <w:rsid w:val="002E434B"/>
    <w:rsid w:val="002E4E21"/>
    <w:rsid w:val="002E5553"/>
    <w:rsid w:val="002E5C18"/>
    <w:rsid w:val="002E5DC8"/>
    <w:rsid w:val="002E73BA"/>
    <w:rsid w:val="002F0906"/>
    <w:rsid w:val="002F2B39"/>
    <w:rsid w:val="002F2BB7"/>
    <w:rsid w:val="002F34D0"/>
    <w:rsid w:val="002F4948"/>
    <w:rsid w:val="002F51B0"/>
    <w:rsid w:val="002F5CE8"/>
    <w:rsid w:val="002F60B0"/>
    <w:rsid w:val="002F65E0"/>
    <w:rsid w:val="002F6B3E"/>
    <w:rsid w:val="002F6BFB"/>
    <w:rsid w:val="002F7418"/>
    <w:rsid w:val="0030066B"/>
    <w:rsid w:val="003012D5"/>
    <w:rsid w:val="003017FE"/>
    <w:rsid w:val="0030200A"/>
    <w:rsid w:val="00304E58"/>
    <w:rsid w:val="00305051"/>
    <w:rsid w:val="003052DB"/>
    <w:rsid w:val="003058A7"/>
    <w:rsid w:val="003065F7"/>
    <w:rsid w:val="00310786"/>
    <w:rsid w:val="00311908"/>
    <w:rsid w:val="00312337"/>
    <w:rsid w:val="003127F8"/>
    <w:rsid w:val="00312D83"/>
    <w:rsid w:val="003136AC"/>
    <w:rsid w:val="00313D80"/>
    <w:rsid w:val="00313FCC"/>
    <w:rsid w:val="00314852"/>
    <w:rsid w:val="00314E2F"/>
    <w:rsid w:val="00315216"/>
    <w:rsid w:val="00315500"/>
    <w:rsid w:val="00317101"/>
    <w:rsid w:val="0031798F"/>
    <w:rsid w:val="00317EC4"/>
    <w:rsid w:val="0032176A"/>
    <w:rsid w:val="00322126"/>
    <w:rsid w:val="003227C0"/>
    <w:rsid w:val="00323EC7"/>
    <w:rsid w:val="00324BFD"/>
    <w:rsid w:val="003261C3"/>
    <w:rsid w:val="003274EA"/>
    <w:rsid w:val="00327A0E"/>
    <w:rsid w:val="003317C0"/>
    <w:rsid w:val="003317CD"/>
    <w:rsid w:val="003344DD"/>
    <w:rsid w:val="00335157"/>
    <w:rsid w:val="00335355"/>
    <w:rsid w:val="0033561E"/>
    <w:rsid w:val="0033573C"/>
    <w:rsid w:val="00336075"/>
    <w:rsid w:val="00336372"/>
    <w:rsid w:val="00336EC9"/>
    <w:rsid w:val="00340336"/>
    <w:rsid w:val="0034201F"/>
    <w:rsid w:val="00342998"/>
    <w:rsid w:val="00344B36"/>
    <w:rsid w:val="00344CDA"/>
    <w:rsid w:val="00347080"/>
    <w:rsid w:val="00347C9D"/>
    <w:rsid w:val="0035005A"/>
    <w:rsid w:val="0035051F"/>
    <w:rsid w:val="0035082D"/>
    <w:rsid w:val="00350B1E"/>
    <w:rsid w:val="00351785"/>
    <w:rsid w:val="00351801"/>
    <w:rsid w:val="00354704"/>
    <w:rsid w:val="00355868"/>
    <w:rsid w:val="003559F6"/>
    <w:rsid w:val="00356F07"/>
    <w:rsid w:val="00360AE5"/>
    <w:rsid w:val="00360E3F"/>
    <w:rsid w:val="003618DF"/>
    <w:rsid w:val="00361D74"/>
    <w:rsid w:val="00364D15"/>
    <w:rsid w:val="00365162"/>
    <w:rsid w:val="00365308"/>
    <w:rsid w:val="00365528"/>
    <w:rsid w:val="00365719"/>
    <w:rsid w:val="00365BF4"/>
    <w:rsid w:val="00367893"/>
    <w:rsid w:val="003714F6"/>
    <w:rsid w:val="00371C67"/>
    <w:rsid w:val="0037200D"/>
    <w:rsid w:val="00372351"/>
    <w:rsid w:val="00372AF3"/>
    <w:rsid w:val="00373084"/>
    <w:rsid w:val="00373245"/>
    <w:rsid w:val="0037328A"/>
    <w:rsid w:val="00373662"/>
    <w:rsid w:val="00375A60"/>
    <w:rsid w:val="00375B0C"/>
    <w:rsid w:val="0037692F"/>
    <w:rsid w:val="00380047"/>
    <w:rsid w:val="00380521"/>
    <w:rsid w:val="003813CA"/>
    <w:rsid w:val="00381B01"/>
    <w:rsid w:val="003821B6"/>
    <w:rsid w:val="00382261"/>
    <w:rsid w:val="0038324F"/>
    <w:rsid w:val="0038433D"/>
    <w:rsid w:val="0038521C"/>
    <w:rsid w:val="003867E3"/>
    <w:rsid w:val="0038708A"/>
    <w:rsid w:val="003872EE"/>
    <w:rsid w:val="003875E4"/>
    <w:rsid w:val="0039020C"/>
    <w:rsid w:val="00391DCA"/>
    <w:rsid w:val="0039206E"/>
    <w:rsid w:val="0039229C"/>
    <w:rsid w:val="00392969"/>
    <w:rsid w:val="00392D2F"/>
    <w:rsid w:val="00394151"/>
    <w:rsid w:val="00394C52"/>
    <w:rsid w:val="00395260"/>
    <w:rsid w:val="0039687A"/>
    <w:rsid w:val="00397151"/>
    <w:rsid w:val="003A0398"/>
    <w:rsid w:val="003A1317"/>
    <w:rsid w:val="003A7D9D"/>
    <w:rsid w:val="003B036D"/>
    <w:rsid w:val="003B232C"/>
    <w:rsid w:val="003B37D1"/>
    <w:rsid w:val="003B3B46"/>
    <w:rsid w:val="003B441F"/>
    <w:rsid w:val="003B53F2"/>
    <w:rsid w:val="003B6F5A"/>
    <w:rsid w:val="003B796E"/>
    <w:rsid w:val="003B7F91"/>
    <w:rsid w:val="003C0800"/>
    <w:rsid w:val="003C0A38"/>
    <w:rsid w:val="003C0AE6"/>
    <w:rsid w:val="003C1875"/>
    <w:rsid w:val="003C2355"/>
    <w:rsid w:val="003C2684"/>
    <w:rsid w:val="003C35D8"/>
    <w:rsid w:val="003C41F8"/>
    <w:rsid w:val="003C7730"/>
    <w:rsid w:val="003C7FAD"/>
    <w:rsid w:val="003D222B"/>
    <w:rsid w:val="003D23F1"/>
    <w:rsid w:val="003D25F7"/>
    <w:rsid w:val="003D4313"/>
    <w:rsid w:val="003D4EB6"/>
    <w:rsid w:val="003E1576"/>
    <w:rsid w:val="003E1BBB"/>
    <w:rsid w:val="003E2C91"/>
    <w:rsid w:val="003E2F06"/>
    <w:rsid w:val="003E306C"/>
    <w:rsid w:val="003E35A6"/>
    <w:rsid w:val="003E38C9"/>
    <w:rsid w:val="003E3BB9"/>
    <w:rsid w:val="003E4EC4"/>
    <w:rsid w:val="003E6572"/>
    <w:rsid w:val="003E7363"/>
    <w:rsid w:val="003E7623"/>
    <w:rsid w:val="003E7ABA"/>
    <w:rsid w:val="003E7E54"/>
    <w:rsid w:val="003F003C"/>
    <w:rsid w:val="003F03CA"/>
    <w:rsid w:val="003F0503"/>
    <w:rsid w:val="003F0BE0"/>
    <w:rsid w:val="003F13F6"/>
    <w:rsid w:val="003F1481"/>
    <w:rsid w:val="003F1922"/>
    <w:rsid w:val="003F226E"/>
    <w:rsid w:val="003F2BE3"/>
    <w:rsid w:val="003F37F6"/>
    <w:rsid w:val="003F4827"/>
    <w:rsid w:val="003F4FA6"/>
    <w:rsid w:val="003F58FC"/>
    <w:rsid w:val="003F5939"/>
    <w:rsid w:val="003F5BC4"/>
    <w:rsid w:val="003F6470"/>
    <w:rsid w:val="00400F55"/>
    <w:rsid w:val="00402F21"/>
    <w:rsid w:val="00403CC9"/>
    <w:rsid w:val="00404EA1"/>
    <w:rsid w:val="004052EE"/>
    <w:rsid w:val="004058BE"/>
    <w:rsid w:val="004072DD"/>
    <w:rsid w:val="004078E4"/>
    <w:rsid w:val="00407A56"/>
    <w:rsid w:val="00413D53"/>
    <w:rsid w:val="00414129"/>
    <w:rsid w:val="0041468B"/>
    <w:rsid w:val="00415816"/>
    <w:rsid w:val="00416BC4"/>
    <w:rsid w:val="00422460"/>
    <w:rsid w:val="00422AA2"/>
    <w:rsid w:val="004230A5"/>
    <w:rsid w:val="0042423D"/>
    <w:rsid w:val="00424FBD"/>
    <w:rsid w:val="00425717"/>
    <w:rsid w:val="004263B3"/>
    <w:rsid w:val="00426CF7"/>
    <w:rsid w:val="004305FA"/>
    <w:rsid w:val="00430B47"/>
    <w:rsid w:val="00430DBD"/>
    <w:rsid w:val="00431616"/>
    <w:rsid w:val="0043167E"/>
    <w:rsid w:val="00435C60"/>
    <w:rsid w:val="004363C9"/>
    <w:rsid w:val="004377D2"/>
    <w:rsid w:val="00437950"/>
    <w:rsid w:val="00437B30"/>
    <w:rsid w:val="00437F18"/>
    <w:rsid w:val="004402B1"/>
    <w:rsid w:val="00440E2A"/>
    <w:rsid w:val="004428EF"/>
    <w:rsid w:val="00442F93"/>
    <w:rsid w:val="00444183"/>
    <w:rsid w:val="0044456B"/>
    <w:rsid w:val="00444686"/>
    <w:rsid w:val="00445FB8"/>
    <w:rsid w:val="004467B7"/>
    <w:rsid w:val="00446D51"/>
    <w:rsid w:val="00446E42"/>
    <w:rsid w:val="004479F0"/>
    <w:rsid w:val="00450474"/>
    <w:rsid w:val="00451F0A"/>
    <w:rsid w:val="004526B5"/>
    <w:rsid w:val="004528D9"/>
    <w:rsid w:val="00452C1B"/>
    <w:rsid w:val="00453A40"/>
    <w:rsid w:val="00455F20"/>
    <w:rsid w:val="00456EA4"/>
    <w:rsid w:val="00457500"/>
    <w:rsid w:val="00457A97"/>
    <w:rsid w:val="004605E3"/>
    <w:rsid w:val="00461397"/>
    <w:rsid w:val="00462D2B"/>
    <w:rsid w:val="00463551"/>
    <w:rsid w:val="00463807"/>
    <w:rsid w:val="00464F69"/>
    <w:rsid w:val="00465A80"/>
    <w:rsid w:val="004667C0"/>
    <w:rsid w:val="00466E6E"/>
    <w:rsid w:val="0046766E"/>
    <w:rsid w:val="00472406"/>
    <w:rsid w:val="00474DFD"/>
    <w:rsid w:val="00476309"/>
    <w:rsid w:val="0047687A"/>
    <w:rsid w:val="00477F66"/>
    <w:rsid w:val="00480128"/>
    <w:rsid w:val="0048092E"/>
    <w:rsid w:val="00480B3A"/>
    <w:rsid w:val="00480F59"/>
    <w:rsid w:val="0048332C"/>
    <w:rsid w:val="0048392F"/>
    <w:rsid w:val="00486DC7"/>
    <w:rsid w:val="004873CB"/>
    <w:rsid w:val="004903DF"/>
    <w:rsid w:val="00490EDD"/>
    <w:rsid w:val="004930DB"/>
    <w:rsid w:val="00493623"/>
    <w:rsid w:val="004938A1"/>
    <w:rsid w:val="00495037"/>
    <w:rsid w:val="00497FF7"/>
    <w:rsid w:val="004A0D26"/>
    <w:rsid w:val="004A15B8"/>
    <w:rsid w:val="004A5633"/>
    <w:rsid w:val="004A59B1"/>
    <w:rsid w:val="004A5CA0"/>
    <w:rsid w:val="004A6DA4"/>
    <w:rsid w:val="004A7841"/>
    <w:rsid w:val="004A7B2C"/>
    <w:rsid w:val="004B0352"/>
    <w:rsid w:val="004B0B8A"/>
    <w:rsid w:val="004B0E2F"/>
    <w:rsid w:val="004B0F22"/>
    <w:rsid w:val="004B0F53"/>
    <w:rsid w:val="004B119F"/>
    <w:rsid w:val="004B297F"/>
    <w:rsid w:val="004B375F"/>
    <w:rsid w:val="004B3B7B"/>
    <w:rsid w:val="004B3DBD"/>
    <w:rsid w:val="004B4E57"/>
    <w:rsid w:val="004B5E87"/>
    <w:rsid w:val="004B6054"/>
    <w:rsid w:val="004B6789"/>
    <w:rsid w:val="004B72E8"/>
    <w:rsid w:val="004B7737"/>
    <w:rsid w:val="004B7C56"/>
    <w:rsid w:val="004C0D09"/>
    <w:rsid w:val="004C0E31"/>
    <w:rsid w:val="004C1F0A"/>
    <w:rsid w:val="004C2FEC"/>
    <w:rsid w:val="004C307D"/>
    <w:rsid w:val="004C31A9"/>
    <w:rsid w:val="004C3688"/>
    <w:rsid w:val="004C4790"/>
    <w:rsid w:val="004C4E09"/>
    <w:rsid w:val="004C7E37"/>
    <w:rsid w:val="004D087A"/>
    <w:rsid w:val="004D14D0"/>
    <w:rsid w:val="004D1F8F"/>
    <w:rsid w:val="004D2EB3"/>
    <w:rsid w:val="004D44F5"/>
    <w:rsid w:val="004D6837"/>
    <w:rsid w:val="004E0F1D"/>
    <w:rsid w:val="004E0FD8"/>
    <w:rsid w:val="004E414E"/>
    <w:rsid w:val="004E6155"/>
    <w:rsid w:val="004E6251"/>
    <w:rsid w:val="004E7AB5"/>
    <w:rsid w:val="004F1963"/>
    <w:rsid w:val="004F22C6"/>
    <w:rsid w:val="004F3D85"/>
    <w:rsid w:val="004F3F9F"/>
    <w:rsid w:val="004F6832"/>
    <w:rsid w:val="004F7FCE"/>
    <w:rsid w:val="005000B2"/>
    <w:rsid w:val="0050170C"/>
    <w:rsid w:val="005017FF"/>
    <w:rsid w:val="0050233A"/>
    <w:rsid w:val="005034E6"/>
    <w:rsid w:val="005047E4"/>
    <w:rsid w:val="00505137"/>
    <w:rsid w:val="00506561"/>
    <w:rsid w:val="00506EA2"/>
    <w:rsid w:val="005107A8"/>
    <w:rsid w:val="00510CD1"/>
    <w:rsid w:val="00513266"/>
    <w:rsid w:val="00513E1F"/>
    <w:rsid w:val="0051407D"/>
    <w:rsid w:val="00514318"/>
    <w:rsid w:val="005149ED"/>
    <w:rsid w:val="005154A2"/>
    <w:rsid w:val="00516B26"/>
    <w:rsid w:val="00516B37"/>
    <w:rsid w:val="00517D14"/>
    <w:rsid w:val="00517DBC"/>
    <w:rsid w:val="0052015D"/>
    <w:rsid w:val="005202AC"/>
    <w:rsid w:val="00520A35"/>
    <w:rsid w:val="00521055"/>
    <w:rsid w:val="005211C7"/>
    <w:rsid w:val="00522A12"/>
    <w:rsid w:val="00524DF8"/>
    <w:rsid w:val="00525094"/>
    <w:rsid w:val="00525724"/>
    <w:rsid w:val="00525D06"/>
    <w:rsid w:val="00526290"/>
    <w:rsid w:val="00526B62"/>
    <w:rsid w:val="0052772A"/>
    <w:rsid w:val="005277F3"/>
    <w:rsid w:val="00527979"/>
    <w:rsid w:val="00530278"/>
    <w:rsid w:val="0053061D"/>
    <w:rsid w:val="005315E6"/>
    <w:rsid w:val="00534100"/>
    <w:rsid w:val="0053439C"/>
    <w:rsid w:val="005362D0"/>
    <w:rsid w:val="00536E47"/>
    <w:rsid w:val="005376AF"/>
    <w:rsid w:val="00542682"/>
    <w:rsid w:val="00542A56"/>
    <w:rsid w:val="00543BAF"/>
    <w:rsid w:val="00544DBA"/>
    <w:rsid w:val="00545B03"/>
    <w:rsid w:val="0054633E"/>
    <w:rsid w:val="00546DDD"/>
    <w:rsid w:val="00547D07"/>
    <w:rsid w:val="005503F6"/>
    <w:rsid w:val="0055140C"/>
    <w:rsid w:val="005521F3"/>
    <w:rsid w:val="00553095"/>
    <w:rsid w:val="00553ADD"/>
    <w:rsid w:val="005549AD"/>
    <w:rsid w:val="005557E9"/>
    <w:rsid w:val="005562BE"/>
    <w:rsid w:val="00563462"/>
    <w:rsid w:val="00564A0B"/>
    <w:rsid w:val="0056544C"/>
    <w:rsid w:val="00566835"/>
    <w:rsid w:val="005672FE"/>
    <w:rsid w:val="005677AF"/>
    <w:rsid w:val="00570100"/>
    <w:rsid w:val="00570A8F"/>
    <w:rsid w:val="00570F0C"/>
    <w:rsid w:val="0057189D"/>
    <w:rsid w:val="00571FF7"/>
    <w:rsid w:val="00572786"/>
    <w:rsid w:val="005730C3"/>
    <w:rsid w:val="005730D7"/>
    <w:rsid w:val="00573786"/>
    <w:rsid w:val="00573B2E"/>
    <w:rsid w:val="00576302"/>
    <w:rsid w:val="0058016F"/>
    <w:rsid w:val="00580859"/>
    <w:rsid w:val="00580B86"/>
    <w:rsid w:val="005810F2"/>
    <w:rsid w:val="00581FD1"/>
    <w:rsid w:val="00583D68"/>
    <w:rsid w:val="00586C73"/>
    <w:rsid w:val="0058723C"/>
    <w:rsid w:val="00587DD7"/>
    <w:rsid w:val="00591967"/>
    <w:rsid w:val="005946C0"/>
    <w:rsid w:val="00594AA6"/>
    <w:rsid w:val="005961A0"/>
    <w:rsid w:val="005A0055"/>
    <w:rsid w:val="005A06B5"/>
    <w:rsid w:val="005A1204"/>
    <w:rsid w:val="005A17F3"/>
    <w:rsid w:val="005A238A"/>
    <w:rsid w:val="005A2629"/>
    <w:rsid w:val="005A32E8"/>
    <w:rsid w:val="005A3441"/>
    <w:rsid w:val="005A35B8"/>
    <w:rsid w:val="005A38FB"/>
    <w:rsid w:val="005A3F4D"/>
    <w:rsid w:val="005A5DCA"/>
    <w:rsid w:val="005A621A"/>
    <w:rsid w:val="005B1EB1"/>
    <w:rsid w:val="005B250E"/>
    <w:rsid w:val="005B4DB0"/>
    <w:rsid w:val="005B5059"/>
    <w:rsid w:val="005B5883"/>
    <w:rsid w:val="005B7724"/>
    <w:rsid w:val="005C1E8B"/>
    <w:rsid w:val="005C2091"/>
    <w:rsid w:val="005C44DA"/>
    <w:rsid w:val="005C4D39"/>
    <w:rsid w:val="005C56CC"/>
    <w:rsid w:val="005C5AD8"/>
    <w:rsid w:val="005C5D59"/>
    <w:rsid w:val="005C6751"/>
    <w:rsid w:val="005C785D"/>
    <w:rsid w:val="005C7D7E"/>
    <w:rsid w:val="005D1940"/>
    <w:rsid w:val="005D22BA"/>
    <w:rsid w:val="005D2341"/>
    <w:rsid w:val="005D4588"/>
    <w:rsid w:val="005D471B"/>
    <w:rsid w:val="005D4B12"/>
    <w:rsid w:val="005D5B33"/>
    <w:rsid w:val="005D7378"/>
    <w:rsid w:val="005E03FE"/>
    <w:rsid w:val="005E08A0"/>
    <w:rsid w:val="005E116C"/>
    <w:rsid w:val="005E4E1D"/>
    <w:rsid w:val="005E51BA"/>
    <w:rsid w:val="005E53A4"/>
    <w:rsid w:val="005E5B5E"/>
    <w:rsid w:val="005E77F8"/>
    <w:rsid w:val="005F0903"/>
    <w:rsid w:val="005F0C91"/>
    <w:rsid w:val="005F10F8"/>
    <w:rsid w:val="005F1E50"/>
    <w:rsid w:val="005F1FD5"/>
    <w:rsid w:val="005F21F1"/>
    <w:rsid w:val="005F2477"/>
    <w:rsid w:val="005F26A2"/>
    <w:rsid w:val="005F33DD"/>
    <w:rsid w:val="005F41F0"/>
    <w:rsid w:val="005F595A"/>
    <w:rsid w:val="005F5AFD"/>
    <w:rsid w:val="005F619F"/>
    <w:rsid w:val="005F7AED"/>
    <w:rsid w:val="006002A1"/>
    <w:rsid w:val="0060115F"/>
    <w:rsid w:val="00602E74"/>
    <w:rsid w:val="00603967"/>
    <w:rsid w:val="00603D73"/>
    <w:rsid w:val="006045A1"/>
    <w:rsid w:val="00604794"/>
    <w:rsid w:val="006052ED"/>
    <w:rsid w:val="006116DC"/>
    <w:rsid w:val="0061498C"/>
    <w:rsid w:val="00614C4D"/>
    <w:rsid w:val="006150C2"/>
    <w:rsid w:val="00615228"/>
    <w:rsid w:val="0061571F"/>
    <w:rsid w:val="006165F6"/>
    <w:rsid w:val="00616D11"/>
    <w:rsid w:val="00617C14"/>
    <w:rsid w:val="00620C65"/>
    <w:rsid w:val="00623CD2"/>
    <w:rsid w:val="00624F4A"/>
    <w:rsid w:val="00630CBF"/>
    <w:rsid w:val="006319DC"/>
    <w:rsid w:val="00631C8B"/>
    <w:rsid w:val="006339B9"/>
    <w:rsid w:val="006342F4"/>
    <w:rsid w:val="00635064"/>
    <w:rsid w:val="00636ABC"/>
    <w:rsid w:val="006374CB"/>
    <w:rsid w:val="00637EFB"/>
    <w:rsid w:val="006400E1"/>
    <w:rsid w:val="00640BD5"/>
    <w:rsid w:val="00640F57"/>
    <w:rsid w:val="00641DAB"/>
    <w:rsid w:val="00642BA5"/>
    <w:rsid w:val="00643917"/>
    <w:rsid w:val="00643AF3"/>
    <w:rsid w:val="00643D1E"/>
    <w:rsid w:val="00645AF9"/>
    <w:rsid w:val="00645BEF"/>
    <w:rsid w:val="00646671"/>
    <w:rsid w:val="006504AA"/>
    <w:rsid w:val="00650A93"/>
    <w:rsid w:val="00650C48"/>
    <w:rsid w:val="0065149E"/>
    <w:rsid w:val="00651AEE"/>
    <w:rsid w:val="006530F0"/>
    <w:rsid w:val="0065343C"/>
    <w:rsid w:val="00655B98"/>
    <w:rsid w:val="006570FF"/>
    <w:rsid w:val="00657B98"/>
    <w:rsid w:val="006600B2"/>
    <w:rsid w:val="00661FD0"/>
    <w:rsid w:val="006636CF"/>
    <w:rsid w:val="00663C4D"/>
    <w:rsid w:val="006665E9"/>
    <w:rsid w:val="006667BC"/>
    <w:rsid w:val="006713EC"/>
    <w:rsid w:val="00671B91"/>
    <w:rsid w:val="00672411"/>
    <w:rsid w:val="00672429"/>
    <w:rsid w:val="0067552C"/>
    <w:rsid w:val="00675EF9"/>
    <w:rsid w:val="00676521"/>
    <w:rsid w:val="006778C2"/>
    <w:rsid w:val="00677EEE"/>
    <w:rsid w:val="006835FC"/>
    <w:rsid w:val="00684B02"/>
    <w:rsid w:val="00685542"/>
    <w:rsid w:val="00685A7A"/>
    <w:rsid w:val="00685BF8"/>
    <w:rsid w:val="00686C83"/>
    <w:rsid w:val="00687D3E"/>
    <w:rsid w:val="00690056"/>
    <w:rsid w:val="00690CF1"/>
    <w:rsid w:val="00690E5C"/>
    <w:rsid w:val="00693C79"/>
    <w:rsid w:val="00696293"/>
    <w:rsid w:val="00696384"/>
    <w:rsid w:val="00697544"/>
    <w:rsid w:val="00697E49"/>
    <w:rsid w:val="006A070D"/>
    <w:rsid w:val="006A07AE"/>
    <w:rsid w:val="006A0A46"/>
    <w:rsid w:val="006A1831"/>
    <w:rsid w:val="006A1A98"/>
    <w:rsid w:val="006A1ADB"/>
    <w:rsid w:val="006A2521"/>
    <w:rsid w:val="006A321D"/>
    <w:rsid w:val="006A3B43"/>
    <w:rsid w:val="006A3B74"/>
    <w:rsid w:val="006A5AFB"/>
    <w:rsid w:val="006A5C36"/>
    <w:rsid w:val="006A5C4C"/>
    <w:rsid w:val="006A5DB0"/>
    <w:rsid w:val="006B1D7B"/>
    <w:rsid w:val="006B1E30"/>
    <w:rsid w:val="006B3F13"/>
    <w:rsid w:val="006B53B6"/>
    <w:rsid w:val="006B64D3"/>
    <w:rsid w:val="006B65C1"/>
    <w:rsid w:val="006C0767"/>
    <w:rsid w:val="006C0BCB"/>
    <w:rsid w:val="006C2818"/>
    <w:rsid w:val="006C47D4"/>
    <w:rsid w:val="006C753B"/>
    <w:rsid w:val="006C7BD6"/>
    <w:rsid w:val="006D2D46"/>
    <w:rsid w:val="006D2D8D"/>
    <w:rsid w:val="006D33EB"/>
    <w:rsid w:val="006D48A6"/>
    <w:rsid w:val="006D515B"/>
    <w:rsid w:val="006D6ACB"/>
    <w:rsid w:val="006D74A6"/>
    <w:rsid w:val="006D77CE"/>
    <w:rsid w:val="006D7E17"/>
    <w:rsid w:val="006E056F"/>
    <w:rsid w:val="006E0D38"/>
    <w:rsid w:val="006E3C60"/>
    <w:rsid w:val="006E4237"/>
    <w:rsid w:val="006E42CB"/>
    <w:rsid w:val="006E4BFD"/>
    <w:rsid w:val="006E4EDD"/>
    <w:rsid w:val="006E5416"/>
    <w:rsid w:val="006E5511"/>
    <w:rsid w:val="006E5A97"/>
    <w:rsid w:val="006E6A24"/>
    <w:rsid w:val="006E6B1B"/>
    <w:rsid w:val="006E6DD5"/>
    <w:rsid w:val="006E713B"/>
    <w:rsid w:val="006F1303"/>
    <w:rsid w:val="006F1BB3"/>
    <w:rsid w:val="006F1F00"/>
    <w:rsid w:val="006F3032"/>
    <w:rsid w:val="006F3C34"/>
    <w:rsid w:val="006F4122"/>
    <w:rsid w:val="006F4944"/>
    <w:rsid w:val="006F695C"/>
    <w:rsid w:val="006F6FC5"/>
    <w:rsid w:val="006F7216"/>
    <w:rsid w:val="00700335"/>
    <w:rsid w:val="0070060B"/>
    <w:rsid w:val="00701CF8"/>
    <w:rsid w:val="00701D1A"/>
    <w:rsid w:val="00703241"/>
    <w:rsid w:val="00705EEC"/>
    <w:rsid w:val="007060A5"/>
    <w:rsid w:val="00707EB9"/>
    <w:rsid w:val="00710238"/>
    <w:rsid w:val="00710BA9"/>
    <w:rsid w:val="00711D5F"/>
    <w:rsid w:val="00712918"/>
    <w:rsid w:val="0071305D"/>
    <w:rsid w:val="00713A44"/>
    <w:rsid w:val="0071444F"/>
    <w:rsid w:val="00714935"/>
    <w:rsid w:val="00714C1C"/>
    <w:rsid w:val="00715380"/>
    <w:rsid w:val="00715797"/>
    <w:rsid w:val="007169E1"/>
    <w:rsid w:val="0071732A"/>
    <w:rsid w:val="00717805"/>
    <w:rsid w:val="00717921"/>
    <w:rsid w:val="0072146C"/>
    <w:rsid w:val="007234D0"/>
    <w:rsid w:val="0072416A"/>
    <w:rsid w:val="00724962"/>
    <w:rsid w:val="00724DBA"/>
    <w:rsid w:val="007302E7"/>
    <w:rsid w:val="00730B01"/>
    <w:rsid w:val="007319B5"/>
    <w:rsid w:val="007323E4"/>
    <w:rsid w:val="007325E2"/>
    <w:rsid w:val="00732CB4"/>
    <w:rsid w:val="007339A2"/>
    <w:rsid w:val="00733B5F"/>
    <w:rsid w:val="007343BF"/>
    <w:rsid w:val="0073497E"/>
    <w:rsid w:val="00734A32"/>
    <w:rsid w:val="00734D1B"/>
    <w:rsid w:val="0073625D"/>
    <w:rsid w:val="00736E7A"/>
    <w:rsid w:val="00736F48"/>
    <w:rsid w:val="00737D67"/>
    <w:rsid w:val="00740F42"/>
    <w:rsid w:val="0074394D"/>
    <w:rsid w:val="007449A2"/>
    <w:rsid w:val="00745581"/>
    <w:rsid w:val="007459A4"/>
    <w:rsid w:val="00750915"/>
    <w:rsid w:val="00750CB1"/>
    <w:rsid w:val="007516C9"/>
    <w:rsid w:val="00751DFF"/>
    <w:rsid w:val="007528C5"/>
    <w:rsid w:val="00753A6A"/>
    <w:rsid w:val="00754338"/>
    <w:rsid w:val="00755371"/>
    <w:rsid w:val="00756197"/>
    <w:rsid w:val="00756FEE"/>
    <w:rsid w:val="00761530"/>
    <w:rsid w:val="00762478"/>
    <w:rsid w:val="00763776"/>
    <w:rsid w:val="00763F93"/>
    <w:rsid w:val="007645C7"/>
    <w:rsid w:val="00764658"/>
    <w:rsid w:val="007653A4"/>
    <w:rsid w:val="00766A09"/>
    <w:rsid w:val="0077035D"/>
    <w:rsid w:val="0077274A"/>
    <w:rsid w:val="00773B66"/>
    <w:rsid w:val="0077451E"/>
    <w:rsid w:val="00774A9E"/>
    <w:rsid w:val="00774EFE"/>
    <w:rsid w:val="0077605E"/>
    <w:rsid w:val="00780E16"/>
    <w:rsid w:val="00780EB8"/>
    <w:rsid w:val="00781054"/>
    <w:rsid w:val="0078188F"/>
    <w:rsid w:val="0078327F"/>
    <w:rsid w:val="007834AB"/>
    <w:rsid w:val="00783851"/>
    <w:rsid w:val="00783FD9"/>
    <w:rsid w:val="0078599C"/>
    <w:rsid w:val="0078688F"/>
    <w:rsid w:val="007879F2"/>
    <w:rsid w:val="00787AE7"/>
    <w:rsid w:val="00791003"/>
    <w:rsid w:val="007912EA"/>
    <w:rsid w:val="00792718"/>
    <w:rsid w:val="00794A87"/>
    <w:rsid w:val="007964EE"/>
    <w:rsid w:val="007970C2"/>
    <w:rsid w:val="007A05FC"/>
    <w:rsid w:val="007A065F"/>
    <w:rsid w:val="007A09DE"/>
    <w:rsid w:val="007A1518"/>
    <w:rsid w:val="007A35BF"/>
    <w:rsid w:val="007A39B6"/>
    <w:rsid w:val="007A4484"/>
    <w:rsid w:val="007A5F2A"/>
    <w:rsid w:val="007A6443"/>
    <w:rsid w:val="007A698D"/>
    <w:rsid w:val="007B0283"/>
    <w:rsid w:val="007B0961"/>
    <w:rsid w:val="007B161E"/>
    <w:rsid w:val="007B19E2"/>
    <w:rsid w:val="007B1D24"/>
    <w:rsid w:val="007B2A74"/>
    <w:rsid w:val="007B399E"/>
    <w:rsid w:val="007B401D"/>
    <w:rsid w:val="007B4102"/>
    <w:rsid w:val="007B582C"/>
    <w:rsid w:val="007C0A9B"/>
    <w:rsid w:val="007C22D3"/>
    <w:rsid w:val="007C39F1"/>
    <w:rsid w:val="007C4A71"/>
    <w:rsid w:val="007C5340"/>
    <w:rsid w:val="007C67ED"/>
    <w:rsid w:val="007C7294"/>
    <w:rsid w:val="007D0039"/>
    <w:rsid w:val="007D1333"/>
    <w:rsid w:val="007D215B"/>
    <w:rsid w:val="007D2C3E"/>
    <w:rsid w:val="007D430E"/>
    <w:rsid w:val="007D4A9E"/>
    <w:rsid w:val="007D5C1A"/>
    <w:rsid w:val="007D79BB"/>
    <w:rsid w:val="007D7EFD"/>
    <w:rsid w:val="007E07F9"/>
    <w:rsid w:val="007E1D37"/>
    <w:rsid w:val="007E1FFE"/>
    <w:rsid w:val="007E22E4"/>
    <w:rsid w:val="007E275E"/>
    <w:rsid w:val="007E2877"/>
    <w:rsid w:val="007E37ED"/>
    <w:rsid w:val="007E43A9"/>
    <w:rsid w:val="007E499B"/>
    <w:rsid w:val="007E6F21"/>
    <w:rsid w:val="007F025B"/>
    <w:rsid w:val="007F055B"/>
    <w:rsid w:val="007F0DA6"/>
    <w:rsid w:val="007F1307"/>
    <w:rsid w:val="007F52B4"/>
    <w:rsid w:val="007F5EB0"/>
    <w:rsid w:val="007F5F28"/>
    <w:rsid w:val="007F6C67"/>
    <w:rsid w:val="00801A35"/>
    <w:rsid w:val="0080330F"/>
    <w:rsid w:val="00803DC7"/>
    <w:rsid w:val="00806AE8"/>
    <w:rsid w:val="008075E9"/>
    <w:rsid w:val="008079A0"/>
    <w:rsid w:val="00810211"/>
    <w:rsid w:val="00810B87"/>
    <w:rsid w:val="00810CD2"/>
    <w:rsid w:val="0081198D"/>
    <w:rsid w:val="008124C4"/>
    <w:rsid w:val="0081300A"/>
    <w:rsid w:val="00817141"/>
    <w:rsid w:val="00823877"/>
    <w:rsid w:val="00823CC9"/>
    <w:rsid w:val="00824073"/>
    <w:rsid w:val="00824A26"/>
    <w:rsid w:val="00824E8D"/>
    <w:rsid w:val="00830121"/>
    <w:rsid w:val="0083067B"/>
    <w:rsid w:val="00832933"/>
    <w:rsid w:val="00832DA8"/>
    <w:rsid w:val="0083334D"/>
    <w:rsid w:val="00834E63"/>
    <w:rsid w:val="008351BC"/>
    <w:rsid w:val="00840028"/>
    <w:rsid w:val="0084076D"/>
    <w:rsid w:val="00842D3F"/>
    <w:rsid w:val="00843B4E"/>
    <w:rsid w:val="00845AD5"/>
    <w:rsid w:val="00845F11"/>
    <w:rsid w:val="008501E6"/>
    <w:rsid w:val="0085094E"/>
    <w:rsid w:val="00850973"/>
    <w:rsid w:val="0085360A"/>
    <w:rsid w:val="00853FDA"/>
    <w:rsid w:val="00854C46"/>
    <w:rsid w:val="008554EB"/>
    <w:rsid w:val="00856BCB"/>
    <w:rsid w:val="0086035E"/>
    <w:rsid w:val="0086086A"/>
    <w:rsid w:val="00860948"/>
    <w:rsid w:val="008620B6"/>
    <w:rsid w:val="00862BF9"/>
    <w:rsid w:val="008636D8"/>
    <w:rsid w:val="00865591"/>
    <w:rsid w:val="00865B97"/>
    <w:rsid w:val="00867857"/>
    <w:rsid w:val="00867F17"/>
    <w:rsid w:val="00871C94"/>
    <w:rsid w:val="008728C7"/>
    <w:rsid w:val="008730D6"/>
    <w:rsid w:val="0087390F"/>
    <w:rsid w:val="00873A7C"/>
    <w:rsid w:val="00873B64"/>
    <w:rsid w:val="00875964"/>
    <w:rsid w:val="00876383"/>
    <w:rsid w:val="0087715D"/>
    <w:rsid w:val="00877B5E"/>
    <w:rsid w:val="00880183"/>
    <w:rsid w:val="00880544"/>
    <w:rsid w:val="008805F0"/>
    <w:rsid w:val="00881232"/>
    <w:rsid w:val="00882757"/>
    <w:rsid w:val="0088520E"/>
    <w:rsid w:val="00886D71"/>
    <w:rsid w:val="00887984"/>
    <w:rsid w:val="0089027B"/>
    <w:rsid w:val="00890419"/>
    <w:rsid w:val="00890AE1"/>
    <w:rsid w:val="008925D1"/>
    <w:rsid w:val="008926CD"/>
    <w:rsid w:val="00893ACA"/>
    <w:rsid w:val="00895375"/>
    <w:rsid w:val="0089599D"/>
    <w:rsid w:val="00895D54"/>
    <w:rsid w:val="00895E07"/>
    <w:rsid w:val="00896191"/>
    <w:rsid w:val="00896D04"/>
    <w:rsid w:val="00897D68"/>
    <w:rsid w:val="008A130A"/>
    <w:rsid w:val="008A1F12"/>
    <w:rsid w:val="008A20CE"/>
    <w:rsid w:val="008A3667"/>
    <w:rsid w:val="008A5D3D"/>
    <w:rsid w:val="008A5EC9"/>
    <w:rsid w:val="008B0F1E"/>
    <w:rsid w:val="008B14A5"/>
    <w:rsid w:val="008B2BAE"/>
    <w:rsid w:val="008B31EE"/>
    <w:rsid w:val="008B44C7"/>
    <w:rsid w:val="008B52E2"/>
    <w:rsid w:val="008B53F9"/>
    <w:rsid w:val="008B5C9A"/>
    <w:rsid w:val="008B5E25"/>
    <w:rsid w:val="008B7783"/>
    <w:rsid w:val="008C1EBC"/>
    <w:rsid w:val="008C6432"/>
    <w:rsid w:val="008D0549"/>
    <w:rsid w:val="008D2F51"/>
    <w:rsid w:val="008D3FC4"/>
    <w:rsid w:val="008D4720"/>
    <w:rsid w:val="008D5AB2"/>
    <w:rsid w:val="008D5E08"/>
    <w:rsid w:val="008D63A1"/>
    <w:rsid w:val="008D79B1"/>
    <w:rsid w:val="008D7A06"/>
    <w:rsid w:val="008E1A0A"/>
    <w:rsid w:val="008E219F"/>
    <w:rsid w:val="008E260F"/>
    <w:rsid w:val="008E3EF6"/>
    <w:rsid w:val="008E4433"/>
    <w:rsid w:val="008E645A"/>
    <w:rsid w:val="008E761B"/>
    <w:rsid w:val="008F04C9"/>
    <w:rsid w:val="008F0BBF"/>
    <w:rsid w:val="008F1E59"/>
    <w:rsid w:val="008F2235"/>
    <w:rsid w:val="008F43A9"/>
    <w:rsid w:val="008F5C33"/>
    <w:rsid w:val="008F5C81"/>
    <w:rsid w:val="008F5C84"/>
    <w:rsid w:val="008F751D"/>
    <w:rsid w:val="008F7E77"/>
    <w:rsid w:val="00901DD3"/>
    <w:rsid w:val="0090200C"/>
    <w:rsid w:val="0090261C"/>
    <w:rsid w:val="00902753"/>
    <w:rsid w:val="00903307"/>
    <w:rsid w:val="00903D07"/>
    <w:rsid w:val="00904523"/>
    <w:rsid w:val="00904D6A"/>
    <w:rsid w:val="0090551B"/>
    <w:rsid w:val="00907EDD"/>
    <w:rsid w:val="00911882"/>
    <w:rsid w:val="0091517C"/>
    <w:rsid w:val="009159F1"/>
    <w:rsid w:val="00915AC3"/>
    <w:rsid w:val="00915B99"/>
    <w:rsid w:val="00915D9A"/>
    <w:rsid w:val="00915DA2"/>
    <w:rsid w:val="00916B85"/>
    <w:rsid w:val="009172B0"/>
    <w:rsid w:val="00917B42"/>
    <w:rsid w:val="009205EF"/>
    <w:rsid w:val="0092100A"/>
    <w:rsid w:val="0092154A"/>
    <w:rsid w:val="00921C36"/>
    <w:rsid w:val="0092235A"/>
    <w:rsid w:val="0092269F"/>
    <w:rsid w:val="00922A8B"/>
    <w:rsid w:val="00922B5F"/>
    <w:rsid w:val="009246FB"/>
    <w:rsid w:val="0092485D"/>
    <w:rsid w:val="00924D32"/>
    <w:rsid w:val="00925712"/>
    <w:rsid w:val="009267D9"/>
    <w:rsid w:val="00927255"/>
    <w:rsid w:val="009305A6"/>
    <w:rsid w:val="00931556"/>
    <w:rsid w:val="00932572"/>
    <w:rsid w:val="009332E3"/>
    <w:rsid w:val="00933A5C"/>
    <w:rsid w:val="0093661C"/>
    <w:rsid w:val="00944581"/>
    <w:rsid w:val="0094652F"/>
    <w:rsid w:val="0094664B"/>
    <w:rsid w:val="00946C6F"/>
    <w:rsid w:val="00946F09"/>
    <w:rsid w:val="0094797C"/>
    <w:rsid w:val="00950376"/>
    <w:rsid w:val="00951AF7"/>
    <w:rsid w:val="00951E14"/>
    <w:rsid w:val="00951E34"/>
    <w:rsid w:val="00953DD4"/>
    <w:rsid w:val="00956FCB"/>
    <w:rsid w:val="0095779B"/>
    <w:rsid w:val="009603AF"/>
    <w:rsid w:val="009608A2"/>
    <w:rsid w:val="009610B5"/>
    <w:rsid w:val="00961BAD"/>
    <w:rsid w:val="00962F59"/>
    <w:rsid w:val="009637FA"/>
    <w:rsid w:val="00965A65"/>
    <w:rsid w:val="0096628A"/>
    <w:rsid w:val="009702CE"/>
    <w:rsid w:val="0097090A"/>
    <w:rsid w:val="00972199"/>
    <w:rsid w:val="009722E1"/>
    <w:rsid w:val="00972D08"/>
    <w:rsid w:val="00973480"/>
    <w:rsid w:val="009738AD"/>
    <w:rsid w:val="00974D7B"/>
    <w:rsid w:val="009754A8"/>
    <w:rsid w:val="00975F9F"/>
    <w:rsid w:val="0097693F"/>
    <w:rsid w:val="0098048C"/>
    <w:rsid w:val="00981B99"/>
    <w:rsid w:val="0098252C"/>
    <w:rsid w:val="00986402"/>
    <w:rsid w:val="00986EC8"/>
    <w:rsid w:val="00987422"/>
    <w:rsid w:val="0099063A"/>
    <w:rsid w:val="00991CF2"/>
    <w:rsid w:val="00992A53"/>
    <w:rsid w:val="00993116"/>
    <w:rsid w:val="00994148"/>
    <w:rsid w:val="0099484F"/>
    <w:rsid w:val="00995158"/>
    <w:rsid w:val="00995C15"/>
    <w:rsid w:val="00997544"/>
    <w:rsid w:val="00997DD8"/>
    <w:rsid w:val="009A005E"/>
    <w:rsid w:val="009A178D"/>
    <w:rsid w:val="009A17AB"/>
    <w:rsid w:val="009A2488"/>
    <w:rsid w:val="009A28FF"/>
    <w:rsid w:val="009A2F99"/>
    <w:rsid w:val="009A4F81"/>
    <w:rsid w:val="009A6E4E"/>
    <w:rsid w:val="009A7900"/>
    <w:rsid w:val="009B23A7"/>
    <w:rsid w:val="009B2BA5"/>
    <w:rsid w:val="009B4F67"/>
    <w:rsid w:val="009B58D3"/>
    <w:rsid w:val="009B6061"/>
    <w:rsid w:val="009B68E0"/>
    <w:rsid w:val="009B6BD6"/>
    <w:rsid w:val="009B6C6B"/>
    <w:rsid w:val="009C0EB1"/>
    <w:rsid w:val="009C10C3"/>
    <w:rsid w:val="009C1CE3"/>
    <w:rsid w:val="009C27E0"/>
    <w:rsid w:val="009C2A14"/>
    <w:rsid w:val="009C7C95"/>
    <w:rsid w:val="009C7E36"/>
    <w:rsid w:val="009D0189"/>
    <w:rsid w:val="009D1310"/>
    <w:rsid w:val="009D20A4"/>
    <w:rsid w:val="009D2F15"/>
    <w:rsid w:val="009D3223"/>
    <w:rsid w:val="009D3B64"/>
    <w:rsid w:val="009D49EB"/>
    <w:rsid w:val="009D4EFD"/>
    <w:rsid w:val="009D7F97"/>
    <w:rsid w:val="009E0DE5"/>
    <w:rsid w:val="009E2913"/>
    <w:rsid w:val="009E33CB"/>
    <w:rsid w:val="009E3F99"/>
    <w:rsid w:val="009E547C"/>
    <w:rsid w:val="009E5695"/>
    <w:rsid w:val="009E6276"/>
    <w:rsid w:val="009E650D"/>
    <w:rsid w:val="009E6CAF"/>
    <w:rsid w:val="009F10B3"/>
    <w:rsid w:val="009F14D7"/>
    <w:rsid w:val="009F1969"/>
    <w:rsid w:val="009F1C97"/>
    <w:rsid w:val="009F2536"/>
    <w:rsid w:val="009F338D"/>
    <w:rsid w:val="009F3A38"/>
    <w:rsid w:val="009F44FF"/>
    <w:rsid w:val="009F5B11"/>
    <w:rsid w:val="009F6422"/>
    <w:rsid w:val="009F6676"/>
    <w:rsid w:val="009F765D"/>
    <w:rsid w:val="009F76D1"/>
    <w:rsid w:val="00A01635"/>
    <w:rsid w:val="00A01EFA"/>
    <w:rsid w:val="00A02730"/>
    <w:rsid w:val="00A036C2"/>
    <w:rsid w:val="00A05C09"/>
    <w:rsid w:val="00A05EBE"/>
    <w:rsid w:val="00A05F7E"/>
    <w:rsid w:val="00A067F9"/>
    <w:rsid w:val="00A06B84"/>
    <w:rsid w:val="00A07025"/>
    <w:rsid w:val="00A07163"/>
    <w:rsid w:val="00A07617"/>
    <w:rsid w:val="00A07CB1"/>
    <w:rsid w:val="00A07E9F"/>
    <w:rsid w:val="00A100A3"/>
    <w:rsid w:val="00A107D7"/>
    <w:rsid w:val="00A109B1"/>
    <w:rsid w:val="00A12F15"/>
    <w:rsid w:val="00A1722F"/>
    <w:rsid w:val="00A20B93"/>
    <w:rsid w:val="00A216DD"/>
    <w:rsid w:val="00A21712"/>
    <w:rsid w:val="00A240FE"/>
    <w:rsid w:val="00A24C01"/>
    <w:rsid w:val="00A2570E"/>
    <w:rsid w:val="00A27C45"/>
    <w:rsid w:val="00A30270"/>
    <w:rsid w:val="00A32750"/>
    <w:rsid w:val="00A32E3F"/>
    <w:rsid w:val="00A33682"/>
    <w:rsid w:val="00A34317"/>
    <w:rsid w:val="00A367CE"/>
    <w:rsid w:val="00A373E1"/>
    <w:rsid w:val="00A3743E"/>
    <w:rsid w:val="00A37A2C"/>
    <w:rsid w:val="00A37FEF"/>
    <w:rsid w:val="00A40C16"/>
    <w:rsid w:val="00A40FDC"/>
    <w:rsid w:val="00A419F5"/>
    <w:rsid w:val="00A43B9F"/>
    <w:rsid w:val="00A4505D"/>
    <w:rsid w:val="00A4561A"/>
    <w:rsid w:val="00A45E83"/>
    <w:rsid w:val="00A4606C"/>
    <w:rsid w:val="00A46DAC"/>
    <w:rsid w:val="00A47602"/>
    <w:rsid w:val="00A50084"/>
    <w:rsid w:val="00A504B3"/>
    <w:rsid w:val="00A50804"/>
    <w:rsid w:val="00A50C94"/>
    <w:rsid w:val="00A52E80"/>
    <w:rsid w:val="00A551D4"/>
    <w:rsid w:val="00A56630"/>
    <w:rsid w:val="00A57A8F"/>
    <w:rsid w:val="00A60580"/>
    <w:rsid w:val="00A60FAA"/>
    <w:rsid w:val="00A614FC"/>
    <w:rsid w:val="00A62256"/>
    <w:rsid w:val="00A623F5"/>
    <w:rsid w:val="00A62F24"/>
    <w:rsid w:val="00A6371B"/>
    <w:rsid w:val="00A63C66"/>
    <w:rsid w:val="00A64CB7"/>
    <w:rsid w:val="00A650F5"/>
    <w:rsid w:val="00A67414"/>
    <w:rsid w:val="00A70F60"/>
    <w:rsid w:val="00A715C1"/>
    <w:rsid w:val="00A71DCA"/>
    <w:rsid w:val="00A759D5"/>
    <w:rsid w:val="00A75EEC"/>
    <w:rsid w:val="00A767E4"/>
    <w:rsid w:val="00A77329"/>
    <w:rsid w:val="00A77335"/>
    <w:rsid w:val="00A7796E"/>
    <w:rsid w:val="00A807E1"/>
    <w:rsid w:val="00A80806"/>
    <w:rsid w:val="00A80C90"/>
    <w:rsid w:val="00A823EB"/>
    <w:rsid w:val="00A8405F"/>
    <w:rsid w:val="00A84BD0"/>
    <w:rsid w:val="00A854BA"/>
    <w:rsid w:val="00A864AB"/>
    <w:rsid w:val="00A8717C"/>
    <w:rsid w:val="00A9057E"/>
    <w:rsid w:val="00A90E31"/>
    <w:rsid w:val="00A90EFB"/>
    <w:rsid w:val="00A9169C"/>
    <w:rsid w:val="00A921FB"/>
    <w:rsid w:val="00A923D7"/>
    <w:rsid w:val="00A924BF"/>
    <w:rsid w:val="00A9295C"/>
    <w:rsid w:val="00A92E39"/>
    <w:rsid w:val="00A963D3"/>
    <w:rsid w:val="00A9719C"/>
    <w:rsid w:val="00A97F15"/>
    <w:rsid w:val="00AA0A52"/>
    <w:rsid w:val="00AA6A8D"/>
    <w:rsid w:val="00AA6EAB"/>
    <w:rsid w:val="00AA6EE8"/>
    <w:rsid w:val="00AA71F9"/>
    <w:rsid w:val="00AA7B70"/>
    <w:rsid w:val="00AB0880"/>
    <w:rsid w:val="00AB0B7C"/>
    <w:rsid w:val="00AB1CA1"/>
    <w:rsid w:val="00AB253D"/>
    <w:rsid w:val="00AB2997"/>
    <w:rsid w:val="00AB2A51"/>
    <w:rsid w:val="00AB306F"/>
    <w:rsid w:val="00AB3153"/>
    <w:rsid w:val="00AB3443"/>
    <w:rsid w:val="00AB35C8"/>
    <w:rsid w:val="00AB3A30"/>
    <w:rsid w:val="00AB4CC0"/>
    <w:rsid w:val="00AB5182"/>
    <w:rsid w:val="00AB5635"/>
    <w:rsid w:val="00AB5CE5"/>
    <w:rsid w:val="00AB60BD"/>
    <w:rsid w:val="00AB7FD4"/>
    <w:rsid w:val="00AC0797"/>
    <w:rsid w:val="00AC0FFB"/>
    <w:rsid w:val="00AC41E6"/>
    <w:rsid w:val="00AC4444"/>
    <w:rsid w:val="00AC4825"/>
    <w:rsid w:val="00AC6153"/>
    <w:rsid w:val="00AC6A4D"/>
    <w:rsid w:val="00AC6C5B"/>
    <w:rsid w:val="00AD009F"/>
    <w:rsid w:val="00AD00E8"/>
    <w:rsid w:val="00AD0F93"/>
    <w:rsid w:val="00AD2BF0"/>
    <w:rsid w:val="00AD3352"/>
    <w:rsid w:val="00AD3489"/>
    <w:rsid w:val="00AD5089"/>
    <w:rsid w:val="00AD5116"/>
    <w:rsid w:val="00AD5D25"/>
    <w:rsid w:val="00AD7BD8"/>
    <w:rsid w:val="00AD7C49"/>
    <w:rsid w:val="00AE0886"/>
    <w:rsid w:val="00AE1BF1"/>
    <w:rsid w:val="00AE1EEB"/>
    <w:rsid w:val="00AE303A"/>
    <w:rsid w:val="00AE3266"/>
    <w:rsid w:val="00AE5A8B"/>
    <w:rsid w:val="00AE74AB"/>
    <w:rsid w:val="00AE7AD0"/>
    <w:rsid w:val="00AE7F42"/>
    <w:rsid w:val="00AF0399"/>
    <w:rsid w:val="00AF258F"/>
    <w:rsid w:val="00AF2B25"/>
    <w:rsid w:val="00AF4C0A"/>
    <w:rsid w:val="00AF5158"/>
    <w:rsid w:val="00AF5850"/>
    <w:rsid w:val="00AF714C"/>
    <w:rsid w:val="00AF716B"/>
    <w:rsid w:val="00AF7D21"/>
    <w:rsid w:val="00B01035"/>
    <w:rsid w:val="00B01BF8"/>
    <w:rsid w:val="00B01D55"/>
    <w:rsid w:val="00B01DAD"/>
    <w:rsid w:val="00B02272"/>
    <w:rsid w:val="00B047E2"/>
    <w:rsid w:val="00B04D8B"/>
    <w:rsid w:val="00B05731"/>
    <w:rsid w:val="00B069B0"/>
    <w:rsid w:val="00B06C5C"/>
    <w:rsid w:val="00B07188"/>
    <w:rsid w:val="00B10B99"/>
    <w:rsid w:val="00B10C83"/>
    <w:rsid w:val="00B169C0"/>
    <w:rsid w:val="00B20A8F"/>
    <w:rsid w:val="00B21EC7"/>
    <w:rsid w:val="00B22763"/>
    <w:rsid w:val="00B229D6"/>
    <w:rsid w:val="00B22E49"/>
    <w:rsid w:val="00B2335E"/>
    <w:rsid w:val="00B25AEA"/>
    <w:rsid w:val="00B26164"/>
    <w:rsid w:val="00B263B2"/>
    <w:rsid w:val="00B26892"/>
    <w:rsid w:val="00B30065"/>
    <w:rsid w:val="00B303D8"/>
    <w:rsid w:val="00B30C18"/>
    <w:rsid w:val="00B33926"/>
    <w:rsid w:val="00B341E1"/>
    <w:rsid w:val="00B3486F"/>
    <w:rsid w:val="00B349E8"/>
    <w:rsid w:val="00B354A8"/>
    <w:rsid w:val="00B35881"/>
    <w:rsid w:val="00B35E88"/>
    <w:rsid w:val="00B36AF3"/>
    <w:rsid w:val="00B36E1F"/>
    <w:rsid w:val="00B373C2"/>
    <w:rsid w:val="00B37476"/>
    <w:rsid w:val="00B41524"/>
    <w:rsid w:val="00B42741"/>
    <w:rsid w:val="00B42ACE"/>
    <w:rsid w:val="00B43B04"/>
    <w:rsid w:val="00B45360"/>
    <w:rsid w:val="00B45383"/>
    <w:rsid w:val="00B458A3"/>
    <w:rsid w:val="00B470D1"/>
    <w:rsid w:val="00B51013"/>
    <w:rsid w:val="00B517E6"/>
    <w:rsid w:val="00B53C0C"/>
    <w:rsid w:val="00B5669C"/>
    <w:rsid w:val="00B5676D"/>
    <w:rsid w:val="00B57C9B"/>
    <w:rsid w:val="00B625B8"/>
    <w:rsid w:val="00B63714"/>
    <w:rsid w:val="00B64B72"/>
    <w:rsid w:val="00B653FC"/>
    <w:rsid w:val="00B6553A"/>
    <w:rsid w:val="00B667AD"/>
    <w:rsid w:val="00B6774F"/>
    <w:rsid w:val="00B67792"/>
    <w:rsid w:val="00B70005"/>
    <w:rsid w:val="00B700DA"/>
    <w:rsid w:val="00B7041B"/>
    <w:rsid w:val="00B704ED"/>
    <w:rsid w:val="00B719D1"/>
    <w:rsid w:val="00B7261D"/>
    <w:rsid w:val="00B7601E"/>
    <w:rsid w:val="00B76126"/>
    <w:rsid w:val="00B771DF"/>
    <w:rsid w:val="00B800F1"/>
    <w:rsid w:val="00B80732"/>
    <w:rsid w:val="00B81883"/>
    <w:rsid w:val="00B81F3D"/>
    <w:rsid w:val="00B82026"/>
    <w:rsid w:val="00B831FA"/>
    <w:rsid w:val="00B83A7F"/>
    <w:rsid w:val="00B847DB"/>
    <w:rsid w:val="00B867A9"/>
    <w:rsid w:val="00B92260"/>
    <w:rsid w:val="00B93AD0"/>
    <w:rsid w:val="00B94CA9"/>
    <w:rsid w:val="00B97C5D"/>
    <w:rsid w:val="00B97E8A"/>
    <w:rsid w:val="00BA39D4"/>
    <w:rsid w:val="00BA3FDC"/>
    <w:rsid w:val="00BA4392"/>
    <w:rsid w:val="00BA4CA7"/>
    <w:rsid w:val="00BA5B34"/>
    <w:rsid w:val="00BA5B5F"/>
    <w:rsid w:val="00BA7FCB"/>
    <w:rsid w:val="00BB1EB8"/>
    <w:rsid w:val="00BB2DF9"/>
    <w:rsid w:val="00BB2E67"/>
    <w:rsid w:val="00BB55BF"/>
    <w:rsid w:val="00BB5EA2"/>
    <w:rsid w:val="00BB770D"/>
    <w:rsid w:val="00BC070D"/>
    <w:rsid w:val="00BC1AFA"/>
    <w:rsid w:val="00BC1F94"/>
    <w:rsid w:val="00BC4040"/>
    <w:rsid w:val="00BC563D"/>
    <w:rsid w:val="00BC60B1"/>
    <w:rsid w:val="00BC6B37"/>
    <w:rsid w:val="00BC776C"/>
    <w:rsid w:val="00BC7C7A"/>
    <w:rsid w:val="00BD072B"/>
    <w:rsid w:val="00BD0E24"/>
    <w:rsid w:val="00BD23DD"/>
    <w:rsid w:val="00BD2A86"/>
    <w:rsid w:val="00BD391C"/>
    <w:rsid w:val="00BD39A6"/>
    <w:rsid w:val="00BD4951"/>
    <w:rsid w:val="00BD5A63"/>
    <w:rsid w:val="00BD5E7C"/>
    <w:rsid w:val="00BD75F2"/>
    <w:rsid w:val="00BE00A5"/>
    <w:rsid w:val="00BE0F0C"/>
    <w:rsid w:val="00BE163A"/>
    <w:rsid w:val="00BE3D48"/>
    <w:rsid w:val="00BE42B8"/>
    <w:rsid w:val="00BE54A7"/>
    <w:rsid w:val="00BE770F"/>
    <w:rsid w:val="00BE7FED"/>
    <w:rsid w:val="00BF0301"/>
    <w:rsid w:val="00BF1D40"/>
    <w:rsid w:val="00BF2449"/>
    <w:rsid w:val="00BF30CC"/>
    <w:rsid w:val="00BF351E"/>
    <w:rsid w:val="00BF4E8F"/>
    <w:rsid w:val="00BF51D2"/>
    <w:rsid w:val="00BF6A59"/>
    <w:rsid w:val="00BF7698"/>
    <w:rsid w:val="00BF7D0A"/>
    <w:rsid w:val="00C008FC"/>
    <w:rsid w:val="00C0125B"/>
    <w:rsid w:val="00C03A20"/>
    <w:rsid w:val="00C03A53"/>
    <w:rsid w:val="00C04ABC"/>
    <w:rsid w:val="00C050FA"/>
    <w:rsid w:val="00C05988"/>
    <w:rsid w:val="00C06B32"/>
    <w:rsid w:val="00C07905"/>
    <w:rsid w:val="00C07CE1"/>
    <w:rsid w:val="00C10736"/>
    <w:rsid w:val="00C10E26"/>
    <w:rsid w:val="00C10F26"/>
    <w:rsid w:val="00C117A1"/>
    <w:rsid w:val="00C11B97"/>
    <w:rsid w:val="00C11C8A"/>
    <w:rsid w:val="00C1290C"/>
    <w:rsid w:val="00C2056F"/>
    <w:rsid w:val="00C2072C"/>
    <w:rsid w:val="00C20F09"/>
    <w:rsid w:val="00C21124"/>
    <w:rsid w:val="00C214FE"/>
    <w:rsid w:val="00C21B55"/>
    <w:rsid w:val="00C21FA1"/>
    <w:rsid w:val="00C22BDD"/>
    <w:rsid w:val="00C24505"/>
    <w:rsid w:val="00C3014A"/>
    <w:rsid w:val="00C3058E"/>
    <w:rsid w:val="00C30A97"/>
    <w:rsid w:val="00C36877"/>
    <w:rsid w:val="00C41140"/>
    <w:rsid w:val="00C43BEA"/>
    <w:rsid w:val="00C457D1"/>
    <w:rsid w:val="00C4592A"/>
    <w:rsid w:val="00C45957"/>
    <w:rsid w:val="00C45BE2"/>
    <w:rsid w:val="00C5035F"/>
    <w:rsid w:val="00C51D47"/>
    <w:rsid w:val="00C52FEB"/>
    <w:rsid w:val="00C533BF"/>
    <w:rsid w:val="00C538A3"/>
    <w:rsid w:val="00C54871"/>
    <w:rsid w:val="00C549CB"/>
    <w:rsid w:val="00C5517F"/>
    <w:rsid w:val="00C5644E"/>
    <w:rsid w:val="00C572E7"/>
    <w:rsid w:val="00C60536"/>
    <w:rsid w:val="00C653A8"/>
    <w:rsid w:val="00C6577A"/>
    <w:rsid w:val="00C663C7"/>
    <w:rsid w:val="00C7135B"/>
    <w:rsid w:val="00C75325"/>
    <w:rsid w:val="00C773B7"/>
    <w:rsid w:val="00C77909"/>
    <w:rsid w:val="00C77B35"/>
    <w:rsid w:val="00C77BAC"/>
    <w:rsid w:val="00C80DA8"/>
    <w:rsid w:val="00C815C8"/>
    <w:rsid w:val="00C81944"/>
    <w:rsid w:val="00C82215"/>
    <w:rsid w:val="00C8274D"/>
    <w:rsid w:val="00C82B77"/>
    <w:rsid w:val="00C83630"/>
    <w:rsid w:val="00C84800"/>
    <w:rsid w:val="00C84C69"/>
    <w:rsid w:val="00C87998"/>
    <w:rsid w:val="00C90BB6"/>
    <w:rsid w:val="00C90D01"/>
    <w:rsid w:val="00C920F1"/>
    <w:rsid w:val="00C9220C"/>
    <w:rsid w:val="00C93789"/>
    <w:rsid w:val="00C93E42"/>
    <w:rsid w:val="00C9473D"/>
    <w:rsid w:val="00C9581D"/>
    <w:rsid w:val="00C95A71"/>
    <w:rsid w:val="00C95B51"/>
    <w:rsid w:val="00C97168"/>
    <w:rsid w:val="00C972BE"/>
    <w:rsid w:val="00CA03AD"/>
    <w:rsid w:val="00CA34FC"/>
    <w:rsid w:val="00CA4C6B"/>
    <w:rsid w:val="00CB0BCC"/>
    <w:rsid w:val="00CB14B4"/>
    <w:rsid w:val="00CB1549"/>
    <w:rsid w:val="00CB33F3"/>
    <w:rsid w:val="00CB37FA"/>
    <w:rsid w:val="00CB3D3C"/>
    <w:rsid w:val="00CB4700"/>
    <w:rsid w:val="00CB4CD3"/>
    <w:rsid w:val="00CB5784"/>
    <w:rsid w:val="00CB58AB"/>
    <w:rsid w:val="00CB664B"/>
    <w:rsid w:val="00CB7177"/>
    <w:rsid w:val="00CB7297"/>
    <w:rsid w:val="00CC0082"/>
    <w:rsid w:val="00CC0459"/>
    <w:rsid w:val="00CC1C36"/>
    <w:rsid w:val="00CC27C2"/>
    <w:rsid w:val="00CC2D36"/>
    <w:rsid w:val="00CC3DDF"/>
    <w:rsid w:val="00CC4C20"/>
    <w:rsid w:val="00CC5B45"/>
    <w:rsid w:val="00CC6CCE"/>
    <w:rsid w:val="00CC72AE"/>
    <w:rsid w:val="00CC7E1E"/>
    <w:rsid w:val="00CD0A4F"/>
    <w:rsid w:val="00CD1701"/>
    <w:rsid w:val="00CD19A8"/>
    <w:rsid w:val="00CD1C46"/>
    <w:rsid w:val="00CD28BD"/>
    <w:rsid w:val="00CD4228"/>
    <w:rsid w:val="00CD46AF"/>
    <w:rsid w:val="00CD4F6F"/>
    <w:rsid w:val="00CD5636"/>
    <w:rsid w:val="00CD678D"/>
    <w:rsid w:val="00CE08AF"/>
    <w:rsid w:val="00CE33D1"/>
    <w:rsid w:val="00CE6158"/>
    <w:rsid w:val="00CE69CE"/>
    <w:rsid w:val="00CE6FBA"/>
    <w:rsid w:val="00CE6FC8"/>
    <w:rsid w:val="00CE75F2"/>
    <w:rsid w:val="00CF096A"/>
    <w:rsid w:val="00CF1469"/>
    <w:rsid w:val="00CF2D5E"/>
    <w:rsid w:val="00CF386B"/>
    <w:rsid w:val="00CF3A4D"/>
    <w:rsid w:val="00CF429C"/>
    <w:rsid w:val="00CF5913"/>
    <w:rsid w:val="00CF5BF4"/>
    <w:rsid w:val="00CF5CD0"/>
    <w:rsid w:val="00CF71DE"/>
    <w:rsid w:val="00D01246"/>
    <w:rsid w:val="00D024DB"/>
    <w:rsid w:val="00D03056"/>
    <w:rsid w:val="00D043BC"/>
    <w:rsid w:val="00D0545A"/>
    <w:rsid w:val="00D07F8A"/>
    <w:rsid w:val="00D12FA5"/>
    <w:rsid w:val="00D1403E"/>
    <w:rsid w:val="00D15670"/>
    <w:rsid w:val="00D1592A"/>
    <w:rsid w:val="00D1652E"/>
    <w:rsid w:val="00D16B74"/>
    <w:rsid w:val="00D16F2C"/>
    <w:rsid w:val="00D2045F"/>
    <w:rsid w:val="00D219B3"/>
    <w:rsid w:val="00D21B96"/>
    <w:rsid w:val="00D23D2B"/>
    <w:rsid w:val="00D244CE"/>
    <w:rsid w:val="00D24E1F"/>
    <w:rsid w:val="00D26321"/>
    <w:rsid w:val="00D274B0"/>
    <w:rsid w:val="00D27BDC"/>
    <w:rsid w:val="00D31546"/>
    <w:rsid w:val="00D32132"/>
    <w:rsid w:val="00D32870"/>
    <w:rsid w:val="00D32CFD"/>
    <w:rsid w:val="00D3332D"/>
    <w:rsid w:val="00D33A14"/>
    <w:rsid w:val="00D346C3"/>
    <w:rsid w:val="00D350AE"/>
    <w:rsid w:val="00D3537A"/>
    <w:rsid w:val="00D353F7"/>
    <w:rsid w:val="00D35BC7"/>
    <w:rsid w:val="00D36808"/>
    <w:rsid w:val="00D37514"/>
    <w:rsid w:val="00D375F0"/>
    <w:rsid w:val="00D41634"/>
    <w:rsid w:val="00D41AA5"/>
    <w:rsid w:val="00D42D87"/>
    <w:rsid w:val="00D4300B"/>
    <w:rsid w:val="00D433B0"/>
    <w:rsid w:val="00D449BF"/>
    <w:rsid w:val="00D44C89"/>
    <w:rsid w:val="00D4517D"/>
    <w:rsid w:val="00D501EB"/>
    <w:rsid w:val="00D504BE"/>
    <w:rsid w:val="00D51140"/>
    <w:rsid w:val="00D53085"/>
    <w:rsid w:val="00D53527"/>
    <w:rsid w:val="00D53786"/>
    <w:rsid w:val="00D53A61"/>
    <w:rsid w:val="00D545C4"/>
    <w:rsid w:val="00D549AD"/>
    <w:rsid w:val="00D54D4D"/>
    <w:rsid w:val="00D561F9"/>
    <w:rsid w:val="00D56E79"/>
    <w:rsid w:val="00D56FFC"/>
    <w:rsid w:val="00D57618"/>
    <w:rsid w:val="00D6023F"/>
    <w:rsid w:val="00D608F4"/>
    <w:rsid w:val="00D61167"/>
    <w:rsid w:val="00D61D1D"/>
    <w:rsid w:val="00D61DB0"/>
    <w:rsid w:val="00D63AFD"/>
    <w:rsid w:val="00D64D30"/>
    <w:rsid w:val="00D677CB"/>
    <w:rsid w:val="00D716EA"/>
    <w:rsid w:val="00D7197B"/>
    <w:rsid w:val="00D71CCC"/>
    <w:rsid w:val="00D71E77"/>
    <w:rsid w:val="00D747FE"/>
    <w:rsid w:val="00D7481C"/>
    <w:rsid w:val="00D75110"/>
    <w:rsid w:val="00D75468"/>
    <w:rsid w:val="00D7570B"/>
    <w:rsid w:val="00D75A28"/>
    <w:rsid w:val="00D75AD7"/>
    <w:rsid w:val="00D76CCB"/>
    <w:rsid w:val="00D77364"/>
    <w:rsid w:val="00D776B5"/>
    <w:rsid w:val="00D818F9"/>
    <w:rsid w:val="00D82813"/>
    <w:rsid w:val="00D82C6D"/>
    <w:rsid w:val="00D838CD"/>
    <w:rsid w:val="00D84761"/>
    <w:rsid w:val="00D84841"/>
    <w:rsid w:val="00D84F6B"/>
    <w:rsid w:val="00D86A47"/>
    <w:rsid w:val="00D86AB0"/>
    <w:rsid w:val="00D86ECF"/>
    <w:rsid w:val="00D87405"/>
    <w:rsid w:val="00D8762A"/>
    <w:rsid w:val="00D90125"/>
    <w:rsid w:val="00D91DC0"/>
    <w:rsid w:val="00D925C4"/>
    <w:rsid w:val="00D92AB0"/>
    <w:rsid w:val="00D9311F"/>
    <w:rsid w:val="00D93F27"/>
    <w:rsid w:val="00D96070"/>
    <w:rsid w:val="00D97085"/>
    <w:rsid w:val="00D97A14"/>
    <w:rsid w:val="00DA00DB"/>
    <w:rsid w:val="00DA10CF"/>
    <w:rsid w:val="00DA131A"/>
    <w:rsid w:val="00DA1ABE"/>
    <w:rsid w:val="00DA2178"/>
    <w:rsid w:val="00DA3A53"/>
    <w:rsid w:val="00DA4AC6"/>
    <w:rsid w:val="00DA4F03"/>
    <w:rsid w:val="00DA64C2"/>
    <w:rsid w:val="00DA7266"/>
    <w:rsid w:val="00DB11E3"/>
    <w:rsid w:val="00DB2518"/>
    <w:rsid w:val="00DB2BBA"/>
    <w:rsid w:val="00DB2FB7"/>
    <w:rsid w:val="00DB43A5"/>
    <w:rsid w:val="00DB654A"/>
    <w:rsid w:val="00DB6F8F"/>
    <w:rsid w:val="00DC0380"/>
    <w:rsid w:val="00DC167E"/>
    <w:rsid w:val="00DC31B2"/>
    <w:rsid w:val="00DC49B5"/>
    <w:rsid w:val="00DC5256"/>
    <w:rsid w:val="00DC61CC"/>
    <w:rsid w:val="00DC7AD4"/>
    <w:rsid w:val="00DD19B3"/>
    <w:rsid w:val="00DD2480"/>
    <w:rsid w:val="00DD355D"/>
    <w:rsid w:val="00DD39B2"/>
    <w:rsid w:val="00DD63C1"/>
    <w:rsid w:val="00DD63F6"/>
    <w:rsid w:val="00DD6656"/>
    <w:rsid w:val="00DD7EB7"/>
    <w:rsid w:val="00DE3221"/>
    <w:rsid w:val="00DE3586"/>
    <w:rsid w:val="00DE62BD"/>
    <w:rsid w:val="00DE6950"/>
    <w:rsid w:val="00DE7C20"/>
    <w:rsid w:val="00DF0C16"/>
    <w:rsid w:val="00DF1392"/>
    <w:rsid w:val="00DF205A"/>
    <w:rsid w:val="00DF260C"/>
    <w:rsid w:val="00DF28A4"/>
    <w:rsid w:val="00DF2E2A"/>
    <w:rsid w:val="00DF4250"/>
    <w:rsid w:val="00DF4D8C"/>
    <w:rsid w:val="00DF58C5"/>
    <w:rsid w:val="00DF62B0"/>
    <w:rsid w:val="00DF79A2"/>
    <w:rsid w:val="00DF7A22"/>
    <w:rsid w:val="00E0051F"/>
    <w:rsid w:val="00E00EA6"/>
    <w:rsid w:val="00E01F2A"/>
    <w:rsid w:val="00E02E0B"/>
    <w:rsid w:val="00E03AD7"/>
    <w:rsid w:val="00E048B9"/>
    <w:rsid w:val="00E057FF"/>
    <w:rsid w:val="00E05A02"/>
    <w:rsid w:val="00E06D1D"/>
    <w:rsid w:val="00E07B37"/>
    <w:rsid w:val="00E103CE"/>
    <w:rsid w:val="00E106B9"/>
    <w:rsid w:val="00E121D3"/>
    <w:rsid w:val="00E133A4"/>
    <w:rsid w:val="00E134D7"/>
    <w:rsid w:val="00E148BB"/>
    <w:rsid w:val="00E154E0"/>
    <w:rsid w:val="00E16308"/>
    <w:rsid w:val="00E20965"/>
    <w:rsid w:val="00E23004"/>
    <w:rsid w:val="00E233CF"/>
    <w:rsid w:val="00E23678"/>
    <w:rsid w:val="00E239C0"/>
    <w:rsid w:val="00E2599A"/>
    <w:rsid w:val="00E2768A"/>
    <w:rsid w:val="00E301F2"/>
    <w:rsid w:val="00E30A78"/>
    <w:rsid w:val="00E30B0F"/>
    <w:rsid w:val="00E320AF"/>
    <w:rsid w:val="00E32458"/>
    <w:rsid w:val="00E32DE3"/>
    <w:rsid w:val="00E335C9"/>
    <w:rsid w:val="00E3568D"/>
    <w:rsid w:val="00E357AC"/>
    <w:rsid w:val="00E35E0C"/>
    <w:rsid w:val="00E3649F"/>
    <w:rsid w:val="00E42439"/>
    <w:rsid w:val="00E428F5"/>
    <w:rsid w:val="00E455E1"/>
    <w:rsid w:val="00E46484"/>
    <w:rsid w:val="00E4684E"/>
    <w:rsid w:val="00E46F68"/>
    <w:rsid w:val="00E50AA6"/>
    <w:rsid w:val="00E50C56"/>
    <w:rsid w:val="00E51370"/>
    <w:rsid w:val="00E53C0B"/>
    <w:rsid w:val="00E55CD4"/>
    <w:rsid w:val="00E55E71"/>
    <w:rsid w:val="00E565D7"/>
    <w:rsid w:val="00E56AF0"/>
    <w:rsid w:val="00E571D4"/>
    <w:rsid w:val="00E57697"/>
    <w:rsid w:val="00E601AB"/>
    <w:rsid w:val="00E6052C"/>
    <w:rsid w:val="00E619B8"/>
    <w:rsid w:val="00E6485D"/>
    <w:rsid w:val="00E6530E"/>
    <w:rsid w:val="00E66F85"/>
    <w:rsid w:val="00E674FC"/>
    <w:rsid w:val="00E67804"/>
    <w:rsid w:val="00E67AF2"/>
    <w:rsid w:val="00E708CD"/>
    <w:rsid w:val="00E71904"/>
    <w:rsid w:val="00E7355F"/>
    <w:rsid w:val="00E73A75"/>
    <w:rsid w:val="00E73A94"/>
    <w:rsid w:val="00E741CE"/>
    <w:rsid w:val="00E74A29"/>
    <w:rsid w:val="00E74D09"/>
    <w:rsid w:val="00E74DC9"/>
    <w:rsid w:val="00E75C2A"/>
    <w:rsid w:val="00E75C4C"/>
    <w:rsid w:val="00E76655"/>
    <w:rsid w:val="00E768B8"/>
    <w:rsid w:val="00E77B29"/>
    <w:rsid w:val="00E77E06"/>
    <w:rsid w:val="00E8063E"/>
    <w:rsid w:val="00E81509"/>
    <w:rsid w:val="00E817C4"/>
    <w:rsid w:val="00E835F0"/>
    <w:rsid w:val="00E83CEF"/>
    <w:rsid w:val="00E849BD"/>
    <w:rsid w:val="00E85C9B"/>
    <w:rsid w:val="00E86121"/>
    <w:rsid w:val="00E87324"/>
    <w:rsid w:val="00E877AA"/>
    <w:rsid w:val="00E91116"/>
    <w:rsid w:val="00E93084"/>
    <w:rsid w:val="00E93FD6"/>
    <w:rsid w:val="00E958FD"/>
    <w:rsid w:val="00E96FF5"/>
    <w:rsid w:val="00E978F3"/>
    <w:rsid w:val="00EA0306"/>
    <w:rsid w:val="00EA059C"/>
    <w:rsid w:val="00EA1A81"/>
    <w:rsid w:val="00EA23D4"/>
    <w:rsid w:val="00EA2628"/>
    <w:rsid w:val="00EA4103"/>
    <w:rsid w:val="00EA4E82"/>
    <w:rsid w:val="00EA4F23"/>
    <w:rsid w:val="00EA6EB7"/>
    <w:rsid w:val="00EA7D39"/>
    <w:rsid w:val="00EB0FB2"/>
    <w:rsid w:val="00EB1970"/>
    <w:rsid w:val="00EB21D8"/>
    <w:rsid w:val="00EB26BF"/>
    <w:rsid w:val="00EB3872"/>
    <w:rsid w:val="00EB502F"/>
    <w:rsid w:val="00EB55CC"/>
    <w:rsid w:val="00EB60FE"/>
    <w:rsid w:val="00EB6A41"/>
    <w:rsid w:val="00EB7D8E"/>
    <w:rsid w:val="00EB7ED1"/>
    <w:rsid w:val="00EC02F7"/>
    <w:rsid w:val="00EC143C"/>
    <w:rsid w:val="00EC1A70"/>
    <w:rsid w:val="00EC1BA9"/>
    <w:rsid w:val="00EC3BD4"/>
    <w:rsid w:val="00EC421D"/>
    <w:rsid w:val="00EC51AE"/>
    <w:rsid w:val="00EC57B5"/>
    <w:rsid w:val="00EC63FA"/>
    <w:rsid w:val="00EC70A2"/>
    <w:rsid w:val="00EC780D"/>
    <w:rsid w:val="00ED0240"/>
    <w:rsid w:val="00ED05BD"/>
    <w:rsid w:val="00ED270C"/>
    <w:rsid w:val="00ED4808"/>
    <w:rsid w:val="00ED531D"/>
    <w:rsid w:val="00ED7D4B"/>
    <w:rsid w:val="00EE35C4"/>
    <w:rsid w:val="00EE36D7"/>
    <w:rsid w:val="00EE4F4C"/>
    <w:rsid w:val="00EE6960"/>
    <w:rsid w:val="00EE728E"/>
    <w:rsid w:val="00EE7E38"/>
    <w:rsid w:val="00EE7F0E"/>
    <w:rsid w:val="00EF2006"/>
    <w:rsid w:val="00EF2069"/>
    <w:rsid w:val="00EF316A"/>
    <w:rsid w:val="00EF3B36"/>
    <w:rsid w:val="00EF4E11"/>
    <w:rsid w:val="00EF50EA"/>
    <w:rsid w:val="00EF5150"/>
    <w:rsid w:val="00EF6280"/>
    <w:rsid w:val="00EF6351"/>
    <w:rsid w:val="00EF731F"/>
    <w:rsid w:val="00EF77E2"/>
    <w:rsid w:val="00F002F7"/>
    <w:rsid w:val="00F00725"/>
    <w:rsid w:val="00F00BA8"/>
    <w:rsid w:val="00F01F71"/>
    <w:rsid w:val="00F02512"/>
    <w:rsid w:val="00F026FC"/>
    <w:rsid w:val="00F02CF7"/>
    <w:rsid w:val="00F05FE8"/>
    <w:rsid w:val="00F10266"/>
    <w:rsid w:val="00F1028B"/>
    <w:rsid w:val="00F1084F"/>
    <w:rsid w:val="00F12EB3"/>
    <w:rsid w:val="00F13906"/>
    <w:rsid w:val="00F1488F"/>
    <w:rsid w:val="00F150AF"/>
    <w:rsid w:val="00F15118"/>
    <w:rsid w:val="00F15A80"/>
    <w:rsid w:val="00F1778A"/>
    <w:rsid w:val="00F2027C"/>
    <w:rsid w:val="00F213AB"/>
    <w:rsid w:val="00F21B98"/>
    <w:rsid w:val="00F2240A"/>
    <w:rsid w:val="00F22D1B"/>
    <w:rsid w:val="00F23208"/>
    <w:rsid w:val="00F24FEF"/>
    <w:rsid w:val="00F254C4"/>
    <w:rsid w:val="00F2554F"/>
    <w:rsid w:val="00F25B95"/>
    <w:rsid w:val="00F25C58"/>
    <w:rsid w:val="00F30A53"/>
    <w:rsid w:val="00F31D16"/>
    <w:rsid w:val="00F3237A"/>
    <w:rsid w:val="00F32C30"/>
    <w:rsid w:val="00F33BA5"/>
    <w:rsid w:val="00F3523D"/>
    <w:rsid w:val="00F358FD"/>
    <w:rsid w:val="00F35CFD"/>
    <w:rsid w:val="00F37379"/>
    <w:rsid w:val="00F41FC5"/>
    <w:rsid w:val="00F4327B"/>
    <w:rsid w:val="00F442B1"/>
    <w:rsid w:val="00F45734"/>
    <w:rsid w:val="00F45F6D"/>
    <w:rsid w:val="00F46785"/>
    <w:rsid w:val="00F47E9A"/>
    <w:rsid w:val="00F51650"/>
    <w:rsid w:val="00F51676"/>
    <w:rsid w:val="00F517CE"/>
    <w:rsid w:val="00F53BBF"/>
    <w:rsid w:val="00F54CE5"/>
    <w:rsid w:val="00F56062"/>
    <w:rsid w:val="00F56349"/>
    <w:rsid w:val="00F5643B"/>
    <w:rsid w:val="00F608D6"/>
    <w:rsid w:val="00F619E3"/>
    <w:rsid w:val="00F63197"/>
    <w:rsid w:val="00F640CB"/>
    <w:rsid w:val="00F64849"/>
    <w:rsid w:val="00F649B6"/>
    <w:rsid w:val="00F65825"/>
    <w:rsid w:val="00F6657B"/>
    <w:rsid w:val="00F6659C"/>
    <w:rsid w:val="00F66947"/>
    <w:rsid w:val="00F70D20"/>
    <w:rsid w:val="00F70D95"/>
    <w:rsid w:val="00F72642"/>
    <w:rsid w:val="00F7289A"/>
    <w:rsid w:val="00F72D98"/>
    <w:rsid w:val="00F7405E"/>
    <w:rsid w:val="00F743D6"/>
    <w:rsid w:val="00F74B2F"/>
    <w:rsid w:val="00F76991"/>
    <w:rsid w:val="00F76D38"/>
    <w:rsid w:val="00F77AB6"/>
    <w:rsid w:val="00F80FB7"/>
    <w:rsid w:val="00F83AD2"/>
    <w:rsid w:val="00F83B23"/>
    <w:rsid w:val="00F852C2"/>
    <w:rsid w:val="00F86894"/>
    <w:rsid w:val="00F87847"/>
    <w:rsid w:val="00F900C6"/>
    <w:rsid w:val="00F93A8E"/>
    <w:rsid w:val="00F94C24"/>
    <w:rsid w:val="00F9509D"/>
    <w:rsid w:val="00F95466"/>
    <w:rsid w:val="00F95B02"/>
    <w:rsid w:val="00F97B52"/>
    <w:rsid w:val="00FA3C94"/>
    <w:rsid w:val="00FA4855"/>
    <w:rsid w:val="00FA5560"/>
    <w:rsid w:val="00FA5BA4"/>
    <w:rsid w:val="00FB12C1"/>
    <w:rsid w:val="00FB2475"/>
    <w:rsid w:val="00FB3D2C"/>
    <w:rsid w:val="00FB49F9"/>
    <w:rsid w:val="00FB5CF0"/>
    <w:rsid w:val="00FB5FC6"/>
    <w:rsid w:val="00FB7B2B"/>
    <w:rsid w:val="00FB7E66"/>
    <w:rsid w:val="00FC0237"/>
    <w:rsid w:val="00FC043B"/>
    <w:rsid w:val="00FC1521"/>
    <w:rsid w:val="00FC391A"/>
    <w:rsid w:val="00FC46E9"/>
    <w:rsid w:val="00FC4CED"/>
    <w:rsid w:val="00FC6B62"/>
    <w:rsid w:val="00FC7971"/>
    <w:rsid w:val="00FC79DE"/>
    <w:rsid w:val="00FD0551"/>
    <w:rsid w:val="00FD0B7D"/>
    <w:rsid w:val="00FD0F66"/>
    <w:rsid w:val="00FD182B"/>
    <w:rsid w:val="00FD2105"/>
    <w:rsid w:val="00FD264C"/>
    <w:rsid w:val="00FD2A33"/>
    <w:rsid w:val="00FD32E3"/>
    <w:rsid w:val="00FD47D7"/>
    <w:rsid w:val="00FD4EA7"/>
    <w:rsid w:val="00FD5853"/>
    <w:rsid w:val="00FD65B2"/>
    <w:rsid w:val="00FD69D2"/>
    <w:rsid w:val="00FD6BBB"/>
    <w:rsid w:val="00FD787F"/>
    <w:rsid w:val="00FD7B29"/>
    <w:rsid w:val="00FD7C64"/>
    <w:rsid w:val="00FE00F4"/>
    <w:rsid w:val="00FE0949"/>
    <w:rsid w:val="00FE1D1C"/>
    <w:rsid w:val="00FE1E85"/>
    <w:rsid w:val="00FE2570"/>
    <w:rsid w:val="00FE2753"/>
    <w:rsid w:val="00FE3918"/>
    <w:rsid w:val="00FE3A19"/>
    <w:rsid w:val="00FE3B7B"/>
    <w:rsid w:val="00FE769D"/>
    <w:rsid w:val="00FF09B5"/>
    <w:rsid w:val="00FF0DCB"/>
    <w:rsid w:val="00FF0EBB"/>
    <w:rsid w:val="00FF337B"/>
    <w:rsid w:val="00FF3C3C"/>
    <w:rsid w:val="00FF4A12"/>
    <w:rsid w:val="00FF547F"/>
    <w:rsid w:val="00FF6150"/>
    <w:rsid w:val="00FF7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03B29"/>
  <w15:docId w15:val="{9F1A0C93-9F99-4100-B1A8-5DA76489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AD6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link w:val="Nagwek2Znak"/>
    <w:uiPriority w:val="9"/>
    <w:qFormat/>
    <w:locked/>
    <w:rsid w:val="00F1778A"/>
    <w:pPr>
      <w:spacing w:before="100" w:beforeAutospacing="1" w:after="100" w:afterAutospacing="1"/>
      <w:outlineLvl w:val="1"/>
    </w:pPr>
    <w:rPr>
      <w:b/>
      <w:bCs/>
      <w:sz w:val="36"/>
      <w:szCs w:val="36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A0AD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AD6"/>
    <w:rPr>
      <w:rFonts w:ascii="Times New Roman" w:hAnsi="Times New Roman" w:cs="Times New Roman"/>
      <w:sz w:val="20"/>
      <w:szCs w:val="20"/>
      <w:lang w:val="pl-PL" w:eastAsia="en-GB"/>
    </w:rPr>
  </w:style>
  <w:style w:type="paragraph" w:styleId="Tekstblokowy">
    <w:name w:val="Block Text"/>
    <w:basedOn w:val="Normalny"/>
    <w:uiPriority w:val="99"/>
    <w:rsid w:val="002A0AD6"/>
    <w:pPr>
      <w:adjustRightInd w:val="0"/>
      <w:spacing w:line="360" w:lineRule="auto"/>
    </w:pPr>
    <w:rPr>
      <w:rFonts w:ascii="Arial" w:hAnsi="Arial" w:cs="Arial"/>
      <w:lang w:eastAsia="en-US"/>
    </w:rPr>
  </w:style>
  <w:style w:type="paragraph" w:customStyle="1" w:styleId="Heading">
    <w:name w:val="Heading"/>
    <w:basedOn w:val="Tekstblokowy"/>
    <w:next w:val="Tekstblokowy"/>
    <w:autoRedefine/>
    <w:uiPriority w:val="99"/>
    <w:rsid w:val="002A0AD6"/>
    <w:pPr>
      <w:tabs>
        <w:tab w:val="left" w:pos="11199"/>
      </w:tabs>
      <w:spacing w:after="120"/>
    </w:pPr>
    <w:rPr>
      <w:b/>
      <w:bCs/>
      <w:color w:val="4C5154"/>
    </w:rPr>
  </w:style>
  <w:style w:type="paragraph" w:customStyle="1" w:styleId="Bulletcopy">
    <w:name w:val="Bullet copy"/>
    <w:basedOn w:val="Normalny"/>
    <w:autoRedefine/>
    <w:uiPriority w:val="99"/>
    <w:rsid w:val="002A0AD6"/>
    <w:pPr>
      <w:numPr>
        <w:numId w:val="1"/>
      </w:numPr>
      <w:tabs>
        <w:tab w:val="clear" w:pos="4811"/>
        <w:tab w:val="num" w:pos="567"/>
      </w:tabs>
      <w:spacing w:after="120"/>
      <w:ind w:left="567" w:hanging="567"/>
    </w:pPr>
    <w:rPr>
      <w:rFonts w:ascii="Arial" w:hAnsi="Arial" w:cs="Arial"/>
      <w:lang w:eastAsia="en-US"/>
    </w:rPr>
  </w:style>
  <w:style w:type="paragraph" w:styleId="Stopka">
    <w:name w:val="footer"/>
    <w:basedOn w:val="Normalny"/>
    <w:link w:val="StopkaZnak"/>
    <w:uiPriority w:val="99"/>
    <w:rsid w:val="002A0AD6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AD6"/>
    <w:rPr>
      <w:rFonts w:ascii="Times New Roman" w:hAnsi="Times New Roman" w:cs="Times New Roman"/>
      <w:sz w:val="20"/>
      <w:szCs w:val="20"/>
      <w:lang w:val="pl-PL" w:eastAsia="en-GB"/>
    </w:rPr>
  </w:style>
  <w:style w:type="paragraph" w:styleId="NormalnyWeb">
    <w:name w:val="Normal (Web)"/>
    <w:aliases w:val="webb"/>
    <w:basedOn w:val="Normalny"/>
    <w:uiPriority w:val="99"/>
    <w:rsid w:val="002A0AD6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A0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0AD6"/>
    <w:rPr>
      <w:rFonts w:ascii="Tahoma" w:hAnsi="Tahoma" w:cs="Tahoma"/>
      <w:sz w:val="16"/>
      <w:szCs w:val="16"/>
      <w:lang w:val="pl-PL" w:eastAsia="en-GB"/>
    </w:rPr>
  </w:style>
  <w:style w:type="character" w:styleId="Odwoaniedokomentarza">
    <w:name w:val="annotation reference"/>
    <w:basedOn w:val="Domylnaczcionkaakapitu"/>
    <w:uiPriority w:val="99"/>
    <w:semiHidden/>
    <w:rsid w:val="006D4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48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D48A6"/>
    <w:rPr>
      <w:rFonts w:ascii="Times New Roman" w:hAnsi="Times New Roman" w:cs="Times New Roman"/>
      <w:sz w:val="20"/>
      <w:szCs w:val="20"/>
      <w:lang w:val="pl-PL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4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D48A6"/>
    <w:rPr>
      <w:rFonts w:ascii="Times New Roman" w:hAnsi="Times New Roman" w:cs="Times New Roman"/>
      <w:b/>
      <w:bCs/>
      <w:sz w:val="20"/>
      <w:szCs w:val="20"/>
      <w:lang w:val="pl-PL" w:eastAsia="en-GB"/>
    </w:rPr>
  </w:style>
  <w:style w:type="character" w:customStyle="1" w:styleId="hps">
    <w:name w:val="hps"/>
    <w:basedOn w:val="Domylnaczcionkaakapitu"/>
    <w:uiPriority w:val="99"/>
    <w:rsid w:val="00750915"/>
  </w:style>
  <w:style w:type="character" w:customStyle="1" w:styleId="atn">
    <w:name w:val="atn"/>
    <w:basedOn w:val="Domylnaczcionkaakapitu"/>
    <w:uiPriority w:val="99"/>
    <w:rsid w:val="00534100"/>
  </w:style>
  <w:style w:type="character" w:styleId="Hipercze">
    <w:name w:val="Hyperlink"/>
    <w:basedOn w:val="Domylnaczcionkaakapitu"/>
    <w:uiPriority w:val="99"/>
    <w:rsid w:val="007C7294"/>
    <w:rPr>
      <w:color w:val="0000FF"/>
      <w:u w:val="single"/>
    </w:rPr>
  </w:style>
  <w:style w:type="paragraph" w:customStyle="1" w:styleId="Bullet11">
    <w:name w:val="Bullet 11"/>
    <w:basedOn w:val="Normalny"/>
    <w:uiPriority w:val="99"/>
    <w:rsid w:val="007C7294"/>
    <w:pPr>
      <w:numPr>
        <w:numId w:val="3"/>
      </w:numPr>
      <w:tabs>
        <w:tab w:val="clear" w:pos="851"/>
        <w:tab w:val="num" w:pos="567"/>
      </w:tabs>
      <w:ind w:left="567" w:hanging="567"/>
      <w:jc w:val="both"/>
    </w:pPr>
    <w:rPr>
      <w:rFonts w:ascii="Arial" w:hAnsi="Arial" w:cs="Arial"/>
      <w:sz w:val="18"/>
      <w:szCs w:val="18"/>
      <w:lang w:eastAsia="en-US"/>
    </w:rPr>
  </w:style>
  <w:style w:type="paragraph" w:customStyle="1" w:styleId="Summaryheading">
    <w:name w:val="Summary heading"/>
    <w:basedOn w:val="Normalny"/>
    <w:next w:val="Bullet11"/>
    <w:uiPriority w:val="99"/>
    <w:rsid w:val="007C7294"/>
    <w:pPr>
      <w:spacing w:after="60"/>
      <w:jc w:val="both"/>
    </w:pPr>
    <w:rPr>
      <w:rFonts w:ascii="Arial" w:hAnsi="Arial" w:cs="Arial"/>
      <w:b/>
      <w:bCs/>
      <w:lang w:eastAsia="en-US"/>
    </w:rPr>
  </w:style>
  <w:style w:type="paragraph" w:styleId="Bezodstpw">
    <w:name w:val="No Spacing"/>
    <w:uiPriority w:val="1"/>
    <w:qFormat/>
    <w:rsid w:val="00106523"/>
    <w:pPr>
      <w:ind w:left="68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9159F1"/>
    <w:pPr>
      <w:ind w:left="720"/>
      <w:contextualSpacing/>
    </w:pPr>
  </w:style>
  <w:style w:type="paragraph" w:customStyle="1" w:styleId="TOP-Textkrper">
    <w:name w:val="TOP-Textkörper"/>
    <w:basedOn w:val="Normalny"/>
    <w:rsid w:val="00710238"/>
    <w:pPr>
      <w:tabs>
        <w:tab w:val="left" w:pos="2127"/>
      </w:tabs>
      <w:spacing w:line="180" w:lineRule="atLeast"/>
      <w:ind w:left="1134" w:right="1700"/>
    </w:pPr>
    <w:rPr>
      <w:rFonts w:ascii="Arial" w:hAnsi="Arial"/>
      <w:spacing w:val="-5"/>
      <w:lang w:eastAsia="de-DE"/>
    </w:rPr>
  </w:style>
  <w:style w:type="paragraph" w:customStyle="1" w:styleId="TOP-Gliederung">
    <w:name w:val="TOP-Gliederung"/>
    <w:basedOn w:val="TOP-Textkrper"/>
    <w:next w:val="TOP-Textkrper"/>
    <w:rsid w:val="00710238"/>
    <w:rPr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1778A"/>
    <w:rPr>
      <w:rFonts w:ascii="Times New Roman" w:eastAsia="Times New Roman" w:hAnsi="Times New Roman"/>
      <w:b/>
      <w:bCs/>
      <w:sz w:val="36"/>
      <w:szCs w:val="36"/>
      <w:lang w:val="pl-PL" w:eastAsia="de-DE"/>
    </w:rPr>
  </w:style>
  <w:style w:type="paragraph" w:styleId="Zwykytekst">
    <w:name w:val="Plain Text"/>
    <w:basedOn w:val="Normalny"/>
    <w:link w:val="ZwykytekstZnak"/>
    <w:uiPriority w:val="99"/>
    <w:unhideWhenUsed/>
    <w:rsid w:val="000013F2"/>
    <w:rPr>
      <w:rFonts w:ascii="Arial" w:hAnsi="Arial"/>
      <w:szCs w:val="21"/>
      <w:lang w:eastAsia="de-D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3F2"/>
    <w:rPr>
      <w:rFonts w:ascii="Arial" w:eastAsia="Times New Roman" w:hAnsi="Arial"/>
      <w:sz w:val="20"/>
      <w:szCs w:val="21"/>
      <w:lang w:val="pl-PL" w:eastAsia="de-DE"/>
    </w:rPr>
  </w:style>
  <w:style w:type="paragraph" w:customStyle="1" w:styleId="text">
    <w:name w:val="text"/>
    <w:basedOn w:val="Normalny"/>
    <w:rsid w:val="008075E9"/>
    <w:pPr>
      <w:spacing w:before="100" w:beforeAutospacing="1" w:after="100" w:afterAutospacing="1"/>
    </w:pPr>
    <w:rPr>
      <w:sz w:val="24"/>
      <w:szCs w:val="24"/>
      <w:lang w:eastAsia="de-DE"/>
    </w:rPr>
  </w:style>
  <w:style w:type="table" w:styleId="Tabela-Siatka">
    <w:name w:val="Table Grid"/>
    <w:basedOn w:val="Standardowy"/>
    <w:uiPriority w:val="59"/>
    <w:locked/>
    <w:rsid w:val="0001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5B4DB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DB0"/>
    <w:rPr>
      <w:snapToGrid w:val="0"/>
      <w:lang w:eastAsia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DB0"/>
    <w:rPr>
      <w:rFonts w:ascii="Times New Roman" w:eastAsia="Times New Roman" w:hAnsi="Times New Roman"/>
      <w:snapToGrid w:val="0"/>
      <w:sz w:val="20"/>
      <w:szCs w:val="20"/>
      <w:lang w:val="pl-PL" w:eastAsia="de-DE"/>
    </w:rPr>
  </w:style>
  <w:style w:type="paragraph" w:styleId="Poprawka">
    <w:name w:val="Revision"/>
    <w:hidden/>
    <w:uiPriority w:val="99"/>
    <w:semiHidden/>
    <w:rsid w:val="00F442B1"/>
    <w:rPr>
      <w:rFonts w:ascii="Times New Roman" w:eastAsia="Times New Roman" w:hAnsi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C4C20"/>
    <w:rPr>
      <w:color w:val="414042" w:themeColor="followedHyperlink"/>
      <w:u w:val="single"/>
    </w:rPr>
  </w:style>
  <w:style w:type="character" w:customStyle="1" w:styleId="Mention1">
    <w:name w:val="Mention1"/>
    <w:basedOn w:val="Domylnaczcionkaakapitu"/>
    <w:uiPriority w:val="99"/>
    <w:semiHidden/>
    <w:unhideWhenUsed/>
    <w:rsid w:val="00FB5FC6"/>
    <w:rPr>
      <w:color w:val="2B579A"/>
      <w:shd w:val="clear" w:color="auto" w:fill="E6E6E6"/>
    </w:rPr>
  </w:style>
  <w:style w:type="character" w:customStyle="1" w:styleId="Erwhnung1">
    <w:name w:val="Erwähnung1"/>
    <w:basedOn w:val="Domylnaczcionkaakapitu"/>
    <w:uiPriority w:val="99"/>
    <w:semiHidden/>
    <w:unhideWhenUsed/>
    <w:rsid w:val="00661FD0"/>
    <w:rPr>
      <w:color w:val="2B579A"/>
      <w:shd w:val="clear" w:color="auto" w:fill="E6E6E6"/>
    </w:rPr>
  </w:style>
  <w:style w:type="paragraph" w:customStyle="1" w:styleId="Default">
    <w:name w:val="Default"/>
    <w:rsid w:val="001663D7"/>
    <w:pPr>
      <w:autoSpaceDE w:val="0"/>
      <w:autoSpaceDN w:val="0"/>
      <w:adjustRightInd w:val="0"/>
    </w:pPr>
    <w:rPr>
      <w:rFonts w:ascii="HelveticaNeue LT 45 Light" w:hAnsi="HelveticaNeue LT 45 Light" w:cs="HelveticaNeue LT 45 Light"/>
      <w:color w:val="000000"/>
      <w:sz w:val="24"/>
      <w:szCs w:val="24"/>
    </w:rPr>
  </w:style>
  <w:style w:type="character" w:customStyle="1" w:styleId="A1">
    <w:name w:val="A1"/>
    <w:uiPriority w:val="99"/>
    <w:rsid w:val="001663D7"/>
    <w:rPr>
      <w:rFonts w:cs="HelveticaNeue LT 45 Light"/>
      <w:color w:val="403F41"/>
      <w:sz w:val="18"/>
      <w:szCs w:val="18"/>
    </w:r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2D0182"/>
    <w:rPr>
      <w:color w:val="605E5C"/>
      <w:shd w:val="clear" w:color="auto" w:fill="E1DFDD"/>
    </w:rPr>
  </w:style>
  <w:style w:type="paragraph" w:customStyle="1" w:styleId="Bullet">
    <w:name w:val="Bullet"/>
    <w:basedOn w:val="Tekstpodstawowy"/>
    <w:link w:val="BulletChar"/>
    <w:uiPriority w:val="3"/>
    <w:qFormat/>
    <w:rsid w:val="00AD5116"/>
    <w:pPr>
      <w:numPr>
        <w:numId w:val="21"/>
      </w:numPr>
      <w:spacing w:after="227" w:line="240" w:lineRule="exact"/>
    </w:pPr>
    <w:rPr>
      <w:rFonts w:ascii="Arial" w:eastAsiaTheme="minorHAnsi" w:hAnsi="Arial" w:cstheme="minorBidi"/>
      <w:color w:val="1A206D" w:themeColor="accent1"/>
      <w:sz w:val="18"/>
      <w:lang w:eastAsia="en-US"/>
    </w:rPr>
  </w:style>
  <w:style w:type="character" w:customStyle="1" w:styleId="BulletChar">
    <w:name w:val="Bullet Char"/>
    <w:basedOn w:val="TekstpodstawowyZnak"/>
    <w:link w:val="Bullet"/>
    <w:uiPriority w:val="3"/>
    <w:rsid w:val="00AD5116"/>
    <w:rPr>
      <w:rFonts w:ascii="Arial" w:eastAsiaTheme="minorHAnsi" w:hAnsi="Arial" w:cstheme="minorBidi"/>
      <w:color w:val="1A206D" w:themeColor="accent1"/>
      <w:sz w:val="18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5116"/>
    <w:rPr>
      <w:rFonts w:ascii="Times New Roman" w:eastAsia="Times New Roman" w:hAnsi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093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7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0937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7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0937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37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mailto:kwielgus@advancedpr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villsim.com/research/outlook-2021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avillsIM2">
      <a:dk1>
        <a:sysClr val="windowText" lastClr="000000"/>
      </a:dk1>
      <a:lt1>
        <a:sysClr val="window" lastClr="FFFFFF"/>
      </a:lt1>
      <a:dk2>
        <a:srgbClr val="1A206D"/>
      </a:dk2>
      <a:lt2>
        <a:srgbClr val="FFFFFF"/>
      </a:lt2>
      <a:accent1>
        <a:srgbClr val="1A206D"/>
      </a:accent1>
      <a:accent2>
        <a:srgbClr val="00ACC9"/>
      </a:accent2>
      <a:accent3>
        <a:srgbClr val="B3D454"/>
      </a:accent3>
      <a:accent4>
        <a:srgbClr val="BB1F33"/>
      </a:accent4>
      <a:accent5>
        <a:srgbClr val="00808C"/>
      </a:accent5>
      <a:accent6>
        <a:srgbClr val="F7D132"/>
      </a:accent6>
      <a:hlink>
        <a:srgbClr val="414042"/>
      </a:hlink>
      <a:folHlink>
        <a:srgbClr val="41404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5CDA00187AE4CA5BC3370AC228B50" ma:contentTypeVersion="" ma:contentTypeDescription="Create a new document." ma:contentTypeScope="" ma:versionID="625bce87e3842ec26eb410a7e89067d1">
  <xsd:schema xmlns:xsd="http://www.w3.org/2001/XMLSchema" xmlns:xs="http://www.w3.org/2001/XMLSchema" xmlns:p="http://schemas.microsoft.com/office/2006/metadata/properties" xmlns:ns2="6484407c-6b28-4514-8f82-e2adaf9bfafd" targetNamespace="http://schemas.microsoft.com/office/2006/metadata/properties" ma:root="true" ma:fieldsID="487c765cc4943e397188f66283fc4d2a" ns2:_="">
    <xsd:import namespace="6484407c-6b28-4514-8f82-e2adaf9bf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4407c-6b28-4514-8f82-e2adaf9bf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4FB23-84D9-45A5-BD0F-CE613A03E5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2BDA14-76A7-4AB6-8001-9A8F79061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4407c-6b28-4514-8f82-e2adaf9bf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22517-70A2-411B-9BEA-23914847A5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3F2A17-8EAE-409A-A7B4-58BAFA71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904</Words>
  <Characters>5429</Characters>
  <Application>Microsoft Office Word</Application>
  <DocSecurity>0</DocSecurity>
  <Lines>45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Savills plc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Lohmann, Frauke</dc:creator>
  <cp:keywords/>
  <cp:lastModifiedBy>Krzysztof Wielgus</cp:lastModifiedBy>
  <cp:revision>5</cp:revision>
  <cp:lastPrinted>2019-11-19T14:35:00Z</cp:lastPrinted>
  <dcterms:created xsi:type="dcterms:W3CDTF">2021-01-19T15:25:00Z</dcterms:created>
  <dcterms:modified xsi:type="dcterms:W3CDTF">2021-01-21T07:47:00Z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0x010100BBF5CDA00187AE4CA5BC3370AC228B50</vt:lpwstr>
  </property>
</Properties>
</file>